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17" w:rsidRPr="00286CC5" w:rsidRDefault="006A0417" w:rsidP="00004837">
      <w:pPr>
        <w:pStyle w:val="BodyText"/>
        <w:tabs>
          <w:tab w:val="left" w:pos="180"/>
        </w:tabs>
        <w:rPr>
          <w:bCs w:val="0"/>
        </w:rPr>
      </w:pPr>
      <w:bookmarkStart w:id="0" w:name="_GoBack"/>
      <w:bookmarkEnd w:id="0"/>
      <w:r w:rsidRPr="00286CC5">
        <w:rPr>
          <w:bCs w:val="0"/>
        </w:rPr>
        <w:t>МИНИСТЕРСТВО ОБРАЗОВАНИЯ И НАУКИРФ</w:t>
      </w:r>
    </w:p>
    <w:p w:rsidR="006A0417" w:rsidRPr="00B63CE7" w:rsidRDefault="006A0417" w:rsidP="00004837">
      <w:pPr>
        <w:pStyle w:val="BodyText"/>
        <w:tabs>
          <w:tab w:val="left" w:pos="180"/>
        </w:tabs>
        <w:rPr>
          <w:bCs w:val="0"/>
        </w:rPr>
      </w:pPr>
      <w:r w:rsidRPr="00B63CE7">
        <w:rPr>
          <w:bCs w:val="0"/>
        </w:rPr>
        <w:t>КАЗАНСКИЙ (ПРИВОЛЖСКИЙ) ФЕДЕРАЛЬНЫЙ УНИВЕРСИТЕТ</w:t>
      </w:r>
    </w:p>
    <w:p w:rsidR="006A0417" w:rsidRPr="00B63CE7" w:rsidRDefault="006A0417" w:rsidP="00004837">
      <w:pPr>
        <w:pStyle w:val="BodyText"/>
        <w:tabs>
          <w:tab w:val="left" w:pos="180"/>
        </w:tabs>
        <w:rPr>
          <w:bCs w:val="0"/>
        </w:rPr>
      </w:pPr>
      <w:r w:rsidRPr="00B63CE7">
        <w:rPr>
          <w:bCs w:val="0"/>
        </w:rPr>
        <w:t>ИНСТИТУТ ПСИХОЛОГИИ И ОБРАЗОВАНИЯ КФУ</w:t>
      </w:r>
    </w:p>
    <w:p w:rsidR="006A0417" w:rsidRPr="00B63CE7" w:rsidRDefault="006A0417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17" w:rsidRPr="00B63CE7" w:rsidRDefault="006A0417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b/>
          <w:sz w:val="24"/>
          <w:szCs w:val="24"/>
        </w:rPr>
        <w:t xml:space="preserve">проводят </w:t>
      </w:r>
      <w:r>
        <w:rPr>
          <w:rFonts w:ascii="Times New Roman" w:hAnsi="Times New Roman"/>
          <w:b/>
          <w:sz w:val="24"/>
          <w:szCs w:val="24"/>
        </w:rPr>
        <w:t xml:space="preserve">(планируемая дата) </w:t>
      </w:r>
      <w:r w:rsidRPr="00B63CE7">
        <w:rPr>
          <w:rFonts w:ascii="Times New Roman" w:hAnsi="Times New Roman"/>
          <w:b/>
          <w:sz w:val="24"/>
          <w:szCs w:val="24"/>
        </w:rPr>
        <w:t>20 октября 2017 года</w:t>
      </w:r>
    </w:p>
    <w:p w:rsidR="006A0417" w:rsidRPr="00B63CE7" w:rsidRDefault="006A0417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17" w:rsidRPr="00B63CE7" w:rsidRDefault="006A0417" w:rsidP="00004837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CE7">
        <w:rPr>
          <w:rFonts w:ascii="Times New Roman" w:hAnsi="Times New Roman"/>
          <w:b/>
          <w:sz w:val="24"/>
          <w:szCs w:val="24"/>
        </w:rPr>
        <w:t xml:space="preserve">ВСЕРОССИЙСКУЮ КОНФЕРЕНЦИЮ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B63CE7">
        <w:rPr>
          <w:rFonts w:ascii="Times New Roman" w:hAnsi="Times New Roman"/>
          <w:b/>
          <w:sz w:val="24"/>
          <w:szCs w:val="24"/>
        </w:rPr>
        <w:t>АПРОБАЦИ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B63CE7">
        <w:rPr>
          <w:rFonts w:ascii="Times New Roman" w:hAnsi="Times New Roman"/>
          <w:b/>
          <w:sz w:val="24"/>
          <w:szCs w:val="24"/>
        </w:rPr>
        <w:t xml:space="preserve"> ОСНОВНЫХ ПРОФЕССИОНАЛЬНЫХ ОБРАЗОВАТЕЛЬНЫХ ПРОГРАММ ПО УРОВНЯМ ОБРАЗОВАНИЯ БАКАЛАВРИАТ, МАГИСТРАТУРА И АСПИРАНТУРА С НАПРАВЛЕННОСТЬЮ (ПРОФИЛЕМ) «ПЕДАГОГ ОСНОВНОГО ОБЩЕГО ОБРАЗОВАНИЯ»</w:t>
      </w:r>
    </w:p>
    <w:p w:rsidR="006A0417" w:rsidRPr="00B63CE7" w:rsidRDefault="006A0417" w:rsidP="009F369B">
      <w:pPr>
        <w:pStyle w:val="BodyText"/>
        <w:ind w:firstLine="567"/>
        <w:jc w:val="both"/>
      </w:pPr>
    </w:p>
    <w:p w:rsidR="006A0417" w:rsidRPr="00B63CE7" w:rsidRDefault="006A0417" w:rsidP="009F369B">
      <w:pPr>
        <w:pStyle w:val="BodyText"/>
        <w:ind w:firstLine="567"/>
        <w:jc w:val="both"/>
      </w:pPr>
      <w:r w:rsidRPr="00B63CE7">
        <w:t xml:space="preserve">Цели конференции: </w:t>
      </w:r>
    </w:p>
    <w:p w:rsidR="006A0417" w:rsidRPr="00B63CE7" w:rsidRDefault="006A0417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>изучение исторических предпосылок, тенденций и особенностей модернизации педагогического образования в России;</w:t>
      </w:r>
    </w:p>
    <w:p w:rsidR="006A0417" w:rsidRPr="00B63CE7" w:rsidRDefault="006A0417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>повышение качества подготовки педагогов по укрупненной группе специальностей и направлений подготовки (УГСН) «Образование и педагогические науки» (уровень образования бакалавриат, магистратура и аспирантура, профиль «Педагог основного общего образования»).</w:t>
      </w:r>
    </w:p>
    <w:p w:rsidR="006A0417" w:rsidRPr="00B63CE7" w:rsidRDefault="006A0417" w:rsidP="009F36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>обмен учебными технологиями, материалами, опытом работы.</w:t>
      </w:r>
    </w:p>
    <w:p w:rsidR="006A0417" w:rsidRPr="00B63CE7" w:rsidRDefault="006A0417" w:rsidP="009F369B">
      <w:pPr>
        <w:pStyle w:val="BodyText"/>
        <w:ind w:firstLine="567"/>
        <w:jc w:val="both"/>
      </w:pPr>
    </w:p>
    <w:p w:rsidR="006A0417" w:rsidRPr="00B63CE7" w:rsidRDefault="006A0417" w:rsidP="009F369B">
      <w:pPr>
        <w:pStyle w:val="BodyText"/>
        <w:ind w:firstLine="567"/>
        <w:jc w:val="both"/>
      </w:pPr>
      <w:r w:rsidRPr="00B63CE7">
        <w:t xml:space="preserve">Основные направления работы </w:t>
      </w:r>
      <w:r w:rsidRPr="00A338D6">
        <w:t>конференции</w:t>
      </w:r>
      <w:r w:rsidRPr="00B63CE7">
        <w:t>:</w:t>
      </w:r>
    </w:p>
    <w:p w:rsidR="006A0417" w:rsidRPr="003E7597" w:rsidRDefault="006A0417" w:rsidP="003E7597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7597">
        <w:rPr>
          <w:rFonts w:ascii="Times New Roman" w:hAnsi="Times New Roman"/>
          <w:sz w:val="24"/>
          <w:szCs w:val="24"/>
        </w:rPr>
        <w:t>моделирование личности и профессиональной деятельности учителя нового типа;</w:t>
      </w:r>
    </w:p>
    <w:p w:rsidR="006A0417" w:rsidRPr="00B63CE7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>обмен опытом по разработке и апробации основных профессиональных образовательных программ по уровням образования бакалавриат, магистратура и аспирантура с направленностью (профилем) «Педагог основного общего образования» в форме сетевого взаимодействия с использованием новых технологий реализации программ;</w:t>
      </w:r>
    </w:p>
    <w:p w:rsidR="006A0417" w:rsidRPr="00B63CE7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 xml:space="preserve">  проблемы сетевого взаимодействия вузов-партнеров;</w:t>
      </w:r>
    </w:p>
    <w:p w:rsidR="006A0417" w:rsidRPr="00B63CE7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 xml:space="preserve"> разработка и тиражирование методических рекомендаций, основных профессиональных образовательных программ по уровням образования бакалавриат, магистратура и аспирантура с направленностью (профилем) «Педагог основного общего образования»;</w:t>
      </w:r>
    </w:p>
    <w:p w:rsidR="006A0417" w:rsidRPr="00B63CE7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>обмен опытом по созданию, реализации и тиражированию онлайн-курсов, в том числе массовых открытых онлайн-курсов (МООК);</w:t>
      </w:r>
    </w:p>
    <w:p w:rsidR="006A0417" w:rsidRPr="00A338D6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 xml:space="preserve"> реализация </w:t>
      </w:r>
      <w:r w:rsidRPr="002D4EC3">
        <w:rPr>
          <w:rFonts w:ascii="Times New Roman" w:hAnsi="Times New Roman"/>
          <w:sz w:val="24"/>
          <w:szCs w:val="24"/>
        </w:rPr>
        <w:t>основных</w:t>
      </w:r>
      <w:r w:rsidRPr="00B63CE7">
        <w:rPr>
          <w:rFonts w:ascii="Times New Roman" w:hAnsi="Times New Roman"/>
          <w:sz w:val="24"/>
          <w:szCs w:val="24"/>
        </w:rPr>
        <w:t>профессиональных образовательных программ по уровням образования бакалавриат, магистратура с направленностью (профилем) «Педагог основного общего образования»: успехи, трудности, обмен опытом</w:t>
      </w:r>
      <w:r>
        <w:rPr>
          <w:rFonts w:ascii="Times New Roman" w:hAnsi="Times New Roman"/>
          <w:sz w:val="24"/>
          <w:szCs w:val="24"/>
        </w:rPr>
        <w:t>;</w:t>
      </w:r>
    </w:p>
    <w:p w:rsidR="006A0417" w:rsidRPr="00A338D6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и перспективы совершенствования педагогической практики в условиях сетевого взаимодействия;</w:t>
      </w:r>
    </w:p>
    <w:p w:rsidR="006A0417" w:rsidRPr="001D3F3C" w:rsidRDefault="006A0417" w:rsidP="009F369B">
      <w:pPr>
        <w:numPr>
          <w:ilvl w:val="0"/>
          <w:numId w:val="2"/>
        </w:numPr>
        <w:tabs>
          <w:tab w:val="left" w:pos="709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управление научно-исследовательской деятельности обучающихся.</w:t>
      </w:r>
    </w:p>
    <w:p w:rsidR="006A0417" w:rsidRPr="00B63CE7" w:rsidRDefault="006A0417" w:rsidP="009F369B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0417" w:rsidRPr="00A31135" w:rsidRDefault="006A0417" w:rsidP="009F369B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 xml:space="preserve">Конференцияпредполагает проведение пленарного заседания, секций по  обсуждению материалов апробации основных профессиональных образовательных программ по уровням образования бакалавриат, магистратура и </w:t>
      </w:r>
      <w:r w:rsidRPr="002D4EC3">
        <w:rPr>
          <w:rFonts w:ascii="Times New Roman" w:hAnsi="Times New Roman"/>
          <w:sz w:val="24"/>
          <w:szCs w:val="24"/>
        </w:rPr>
        <w:t>аспирантура с направленностью (профилем) «Педагог основного общего образования» и круглого стола «Подготовка педагога основного общего образования: вызовы времени и стратегия реализации»</w:t>
      </w:r>
      <w:r w:rsidRPr="00A338D6">
        <w:rPr>
          <w:rFonts w:ascii="Times New Roman" w:hAnsi="Times New Roman"/>
          <w:sz w:val="24"/>
          <w:szCs w:val="24"/>
        </w:rPr>
        <w:t>.</w:t>
      </w:r>
    </w:p>
    <w:p w:rsidR="006A0417" w:rsidRPr="00B63CE7" w:rsidRDefault="006A0417" w:rsidP="009F3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417" w:rsidRPr="00B63CE7" w:rsidRDefault="006A0417" w:rsidP="009F3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</w:rPr>
        <w:t xml:space="preserve">В работе конференции участвуют ведущие отечественные специалисты по проблемам педагогического образования, а также представители Министерства образования РФ и РТ. </w:t>
      </w:r>
    </w:p>
    <w:p w:rsidR="006A0417" w:rsidRPr="00B63CE7" w:rsidRDefault="006A0417" w:rsidP="009F369B">
      <w:pPr>
        <w:pStyle w:val="Default"/>
        <w:ind w:firstLine="567"/>
        <w:jc w:val="both"/>
      </w:pPr>
      <w:r w:rsidRPr="00B63CE7">
        <w:t xml:space="preserve">К </w:t>
      </w:r>
      <w:r w:rsidRPr="002D4EC3">
        <w:rPr>
          <w:color w:val="auto"/>
        </w:rPr>
        <w:t>участию в конференции приглашаются работники региональных и муниципальных органов управления образованием</w:t>
      </w:r>
      <w:r w:rsidRPr="00B63CE7">
        <w:t xml:space="preserve">, педагогические работники и представители администрации образовательных учреждений общего образования, среднего, высшего и дополнительного профессионального педагогического образования, творческой интеллигенции, а также </w:t>
      </w:r>
      <w:r w:rsidRPr="00BF28CB">
        <w:t xml:space="preserve">сотрудники вузов-партнеров, участвующие в апробации </w:t>
      </w:r>
      <w:r w:rsidRPr="00BF28CB">
        <w:rPr>
          <w:bCs/>
        </w:rPr>
        <w:t>проекта «2016-01.01-05-015-Ф-129.010 Внедрение компетентностного подхода при разработке и апробации основных профессиональных образовательных программ высшего образования по УГСН «Образование и педагогические науки» (уровень образования бакалавриат, магистратура и аспирантура, профиль «Педагог основного общего образования»)»</w:t>
      </w:r>
      <w:r w:rsidRPr="00BF28CB">
        <w:t>.</w:t>
      </w:r>
    </w:p>
    <w:p w:rsidR="006A0417" w:rsidRPr="00B63CE7" w:rsidRDefault="006A0417" w:rsidP="009F3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417" w:rsidRPr="00172A1E" w:rsidRDefault="006A0417" w:rsidP="002D4EC3">
      <w:pPr>
        <w:tabs>
          <w:tab w:val="left" w:pos="54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конференции будет издан сборник статей. Материалы, опубликованные в данном сборнике, будут размещены постатейно на сайте Научной электронной библиотеки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A338D6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A338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, что подразумевает их индексацию в наукометрической базе РИНЦ (Российского индекса научного цитирования).</w:t>
      </w:r>
      <w:r w:rsidRPr="00172A1E">
        <w:rPr>
          <w:rFonts w:ascii="Times New Roman" w:hAnsi="Times New Roman"/>
          <w:b/>
          <w:sz w:val="24"/>
          <w:szCs w:val="24"/>
        </w:rPr>
        <w:t>Издание материалов конференции БЕСПЛАТНОЕ.</w:t>
      </w:r>
    </w:p>
    <w:p w:rsidR="006A0417" w:rsidRDefault="006A0417" w:rsidP="00B63C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417" w:rsidRDefault="006A0417" w:rsidP="008522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Pr="00B63CE7">
        <w:rPr>
          <w:rFonts w:ascii="Times New Roman" w:hAnsi="Times New Roman"/>
          <w:b/>
          <w:sz w:val="24"/>
          <w:szCs w:val="24"/>
          <w:lang w:val="kk-KZ"/>
        </w:rPr>
        <w:t>Конференции</w:t>
      </w:r>
      <w:r w:rsidRPr="00B63CE7">
        <w:rPr>
          <w:rFonts w:ascii="Times New Roman" w:hAnsi="Times New Roman"/>
          <w:sz w:val="24"/>
          <w:szCs w:val="24"/>
          <w:lang w:val="kk-KZ"/>
        </w:rPr>
        <w:t>: очное и заочное.</w:t>
      </w:r>
    </w:p>
    <w:p w:rsidR="006A0417" w:rsidRPr="00B63CE7" w:rsidRDefault="006A0417" w:rsidP="00301042">
      <w:pPr>
        <w:tabs>
          <w:tab w:val="left" w:pos="540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B63CE7">
        <w:rPr>
          <w:rFonts w:ascii="Times New Roman" w:hAnsi="Times New Roman"/>
          <w:color w:val="000000"/>
          <w:sz w:val="24"/>
          <w:szCs w:val="24"/>
        </w:rPr>
        <w:t xml:space="preserve">частники очного (заочного) этапа получат сертификаты. </w:t>
      </w:r>
    </w:p>
    <w:p w:rsidR="006A0417" w:rsidRPr="00B63CE7" w:rsidRDefault="006A0417" w:rsidP="009F369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Проезд, проживание участников конференции- за счет организации-участника конференции.</w:t>
      </w:r>
    </w:p>
    <w:p w:rsidR="006A0417" w:rsidRPr="00B63CE7" w:rsidRDefault="006A0417" w:rsidP="008522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sz w:val="24"/>
          <w:szCs w:val="24"/>
          <w:lang w:val="kk-KZ"/>
        </w:rPr>
        <w:t xml:space="preserve">Для участия в работе Всероссийской конеренции в </w:t>
      </w:r>
      <w:r w:rsidRPr="00B63CE7">
        <w:rPr>
          <w:rFonts w:ascii="Times New Roman" w:hAnsi="Times New Roman"/>
          <w:b/>
          <w:sz w:val="24"/>
          <w:szCs w:val="24"/>
        </w:rPr>
        <w:t>оргкомитет необходимо направить</w:t>
      </w:r>
      <w:r w:rsidRPr="00B63CE7">
        <w:rPr>
          <w:rFonts w:ascii="Times New Roman" w:hAnsi="Times New Roman"/>
          <w:sz w:val="24"/>
          <w:szCs w:val="24"/>
          <w:lang w:val="kk-KZ"/>
        </w:rPr>
        <w:t xml:space="preserve">:  </w:t>
      </w:r>
    </w:p>
    <w:p w:rsidR="006A0417" w:rsidRPr="00301042" w:rsidRDefault="006A0417" w:rsidP="009F369B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042">
        <w:rPr>
          <w:rFonts w:ascii="Times New Roman" w:hAnsi="Times New Roman"/>
          <w:color w:val="000000"/>
          <w:sz w:val="24"/>
          <w:szCs w:val="24"/>
        </w:rPr>
        <w:t>заявку (Приложение 1);</w:t>
      </w:r>
    </w:p>
    <w:p w:rsidR="006A0417" w:rsidRPr="00301042" w:rsidRDefault="006A0417" w:rsidP="009F36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1042">
        <w:rPr>
          <w:rFonts w:ascii="Times New Roman" w:hAnsi="Times New Roman"/>
          <w:color w:val="000000"/>
          <w:sz w:val="24"/>
          <w:szCs w:val="24"/>
        </w:rPr>
        <w:t>статью в электронном виде, соответствующую проблематике конференции в объеме 5-7 страниц (Приложение 2).</w:t>
      </w:r>
    </w:p>
    <w:p w:rsidR="006A0417" w:rsidRPr="00B63CE7" w:rsidRDefault="006A0417" w:rsidP="008522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bCs/>
          <w:sz w:val="24"/>
          <w:szCs w:val="24"/>
        </w:rPr>
        <w:t xml:space="preserve">Рабочие языки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конференции</w:t>
      </w:r>
      <w:r w:rsidRPr="00B63CE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B63CE7">
        <w:rPr>
          <w:rFonts w:ascii="Times New Roman" w:hAnsi="Times New Roman"/>
          <w:sz w:val="24"/>
          <w:szCs w:val="24"/>
        </w:rPr>
        <w:t>русский</w:t>
      </w:r>
      <w:r w:rsidRPr="00B63CE7">
        <w:rPr>
          <w:rFonts w:ascii="Times New Roman" w:hAnsi="Times New Roman"/>
          <w:sz w:val="24"/>
          <w:szCs w:val="24"/>
          <w:lang w:val="kk-KZ"/>
        </w:rPr>
        <w:t>.</w:t>
      </w:r>
    </w:p>
    <w:p w:rsidR="006A0417" w:rsidRPr="00B63CE7" w:rsidRDefault="006A0417" w:rsidP="000048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3CE7">
        <w:rPr>
          <w:rFonts w:ascii="Times New Roman" w:hAnsi="Times New Roman"/>
          <w:sz w:val="24"/>
          <w:szCs w:val="24"/>
          <w:lang w:val="kk-KZ"/>
        </w:rPr>
        <w:t xml:space="preserve">Оргкомитет будет принимать заявки на участие и статьи до </w:t>
      </w:r>
      <w:r>
        <w:rPr>
          <w:rFonts w:ascii="Times New Roman" w:hAnsi="Times New Roman"/>
          <w:b/>
          <w:sz w:val="24"/>
          <w:szCs w:val="24"/>
          <w:lang w:val="kk-KZ"/>
        </w:rPr>
        <w:t>20 июня</w:t>
      </w:r>
      <w:r w:rsidRPr="00B63CE7">
        <w:rPr>
          <w:rFonts w:ascii="Times New Roman" w:hAnsi="Times New Roman"/>
          <w:b/>
          <w:sz w:val="24"/>
          <w:szCs w:val="24"/>
          <w:lang w:val="kk-KZ"/>
        </w:rPr>
        <w:t xml:space="preserve"> 2017 года.</w:t>
      </w:r>
    </w:p>
    <w:p w:rsidR="006A0417" w:rsidRPr="00B63CE7" w:rsidRDefault="006A0417" w:rsidP="009F369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0417" w:rsidRDefault="006A0417" w:rsidP="008522B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D550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Материалы для участия присылаются в оргкомитет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  <w:lang w:val="kk-KZ"/>
        </w:rPr>
        <w:t>20 июня</w:t>
      </w:r>
      <w:r w:rsidRPr="00BD5509">
        <w:rPr>
          <w:rFonts w:ascii="Times New Roman" w:hAnsi="Times New Roman"/>
          <w:b/>
          <w:bCs/>
          <w:color w:val="000000"/>
          <w:sz w:val="24"/>
          <w:szCs w:val="24"/>
        </w:rPr>
        <w:t xml:space="preserve">2017 г. </w:t>
      </w:r>
      <w:r w:rsidRPr="00BD5509">
        <w:rPr>
          <w:rFonts w:ascii="Times New Roman" w:hAnsi="Times New Roman"/>
          <w:color w:val="000000"/>
          <w:sz w:val="24"/>
          <w:szCs w:val="24"/>
        </w:rPr>
        <w:t xml:space="preserve">на электронную почту: </w:t>
      </w:r>
      <w:hyperlink r:id="rId5" w:history="1"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grant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Kazan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_2017@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56A9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56A9C">
        <w:rPr>
          <w:rFonts w:ascii="Times New Roman" w:hAnsi="Times New Roman"/>
          <w:sz w:val="24"/>
          <w:szCs w:val="24"/>
        </w:rPr>
        <w:t>.</w:t>
      </w:r>
      <w:r w:rsidRPr="00BD5509">
        <w:rPr>
          <w:rFonts w:ascii="Times New Roman" w:hAnsi="Times New Roman"/>
          <w:bCs/>
          <w:color w:val="000000"/>
          <w:sz w:val="24"/>
          <w:szCs w:val="24"/>
        </w:rPr>
        <w:t xml:space="preserve">Подтверждение придет Вам по e-mail, с которого осуществлялась отсылка материалов. </w:t>
      </w:r>
    </w:p>
    <w:p w:rsidR="006A0417" w:rsidRPr="002F7CB9" w:rsidRDefault="006A0417" w:rsidP="002F7C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7CB9">
        <w:rPr>
          <w:rFonts w:ascii="Times New Roman" w:hAnsi="Times New Roman"/>
          <w:b/>
          <w:bCs/>
          <w:color w:val="000000"/>
          <w:sz w:val="24"/>
          <w:szCs w:val="24"/>
        </w:rPr>
        <w:t>Дата проведения конференции может измениться, о чем мы сообщим заранее!</w:t>
      </w:r>
    </w:p>
    <w:p w:rsidR="006A0417" w:rsidRDefault="006A0417" w:rsidP="00852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417" w:rsidRPr="00BD5509" w:rsidRDefault="006A0417" w:rsidP="00852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5509">
        <w:rPr>
          <w:rFonts w:ascii="Times New Roman" w:hAnsi="Times New Roman"/>
          <w:color w:val="000000"/>
          <w:sz w:val="24"/>
          <w:szCs w:val="24"/>
        </w:rPr>
        <w:t xml:space="preserve">Авторсможет </w:t>
      </w:r>
      <w:r>
        <w:rPr>
          <w:rFonts w:ascii="Times New Roman" w:hAnsi="Times New Roman"/>
          <w:color w:val="000000"/>
          <w:sz w:val="24"/>
          <w:szCs w:val="24"/>
        </w:rPr>
        <w:t>получить</w:t>
      </w:r>
      <w:r w:rsidRPr="00BD5509">
        <w:rPr>
          <w:rFonts w:ascii="Times New Roman" w:hAnsi="Times New Roman"/>
          <w:color w:val="000000"/>
          <w:sz w:val="24"/>
          <w:szCs w:val="24"/>
        </w:rPr>
        <w:t xml:space="preserve"> сборник с материалами конференции во время проведения конференции </w:t>
      </w:r>
      <w:r>
        <w:rPr>
          <w:rFonts w:ascii="Times New Roman" w:hAnsi="Times New Roman"/>
          <w:color w:val="000000"/>
          <w:sz w:val="24"/>
          <w:szCs w:val="24"/>
        </w:rPr>
        <w:t xml:space="preserve">(очное участие) </w:t>
      </w:r>
      <w:r w:rsidRPr="00BD5509">
        <w:rPr>
          <w:rFonts w:ascii="Times New Roman" w:hAnsi="Times New Roman"/>
          <w:color w:val="000000"/>
          <w:sz w:val="24"/>
          <w:szCs w:val="24"/>
        </w:rPr>
        <w:t>или получить его по почте</w:t>
      </w:r>
      <w:r>
        <w:rPr>
          <w:rFonts w:ascii="Times New Roman" w:hAnsi="Times New Roman"/>
          <w:color w:val="000000"/>
          <w:sz w:val="24"/>
          <w:szCs w:val="24"/>
        </w:rPr>
        <w:t xml:space="preserve"> (заочное участие) после проведения конференции</w:t>
      </w:r>
      <w:r w:rsidRPr="00BD5509">
        <w:rPr>
          <w:rFonts w:ascii="Times New Roman" w:hAnsi="Times New Roman"/>
          <w:color w:val="000000"/>
          <w:sz w:val="24"/>
          <w:szCs w:val="24"/>
        </w:rPr>
        <w:t xml:space="preserve">. Работы, отправленные после установленного срока или оформленные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без соблюдения указанных правил, </w:t>
      </w:r>
      <w:r w:rsidRPr="00BD5509">
        <w:rPr>
          <w:rFonts w:ascii="Times New Roman" w:hAnsi="Times New Roman"/>
          <w:color w:val="000000"/>
          <w:sz w:val="24"/>
          <w:szCs w:val="24"/>
        </w:rPr>
        <w:t xml:space="preserve">рассматриваться не будут. </w:t>
      </w:r>
    </w:p>
    <w:p w:rsidR="006A0417" w:rsidRPr="00BD5509" w:rsidRDefault="006A0417" w:rsidP="009F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550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Координаторы конференции: </w:t>
      </w:r>
    </w:p>
    <w:p w:rsidR="006A0417" w:rsidRPr="000D5246" w:rsidRDefault="006A0417" w:rsidP="00004837">
      <w:pPr>
        <w:pStyle w:val="BodyText"/>
        <w:ind w:firstLine="709"/>
        <w:jc w:val="both"/>
        <w:rPr>
          <w:b w:val="0"/>
        </w:rPr>
      </w:pPr>
      <w:r w:rsidRPr="00B63CE7">
        <w:rPr>
          <w:b w:val="0"/>
        </w:rPr>
        <w:t xml:space="preserve">Калацкая Наталья Николаевна, канд. пед наук, доцент кафедры педагогики ИПО КФУ </w:t>
      </w:r>
      <w:r w:rsidRPr="000D5246">
        <w:rPr>
          <w:b w:val="0"/>
        </w:rPr>
        <w:t>– 8</w:t>
      </w:r>
      <w:r>
        <w:rPr>
          <w:b w:val="0"/>
        </w:rPr>
        <w:t> </w:t>
      </w:r>
      <w:r w:rsidRPr="000D5246">
        <w:rPr>
          <w:b w:val="0"/>
        </w:rPr>
        <w:t>905</w:t>
      </w:r>
      <w:r>
        <w:rPr>
          <w:b w:val="0"/>
        </w:rPr>
        <w:t> </w:t>
      </w:r>
      <w:r w:rsidRPr="000D5246">
        <w:rPr>
          <w:b w:val="0"/>
        </w:rPr>
        <w:t>3160602.</w:t>
      </w:r>
    </w:p>
    <w:p w:rsidR="006A0417" w:rsidRPr="00B63CE7" w:rsidRDefault="006A0417" w:rsidP="00004837">
      <w:pPr>
        <w:pStyle w:val="BodyText"/>
        <w:ind w:firstLine="709"/>
        <w:jc w:val="both"/>
      </w:pPr>
    </w:p>
    <w:p w:rsidR="006A0417" w:rsidRPr="00B63CE7" w:rsidRDefault="006A0417" w:rsidP="008522B8">
      <w:pPr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bCs/>
          <w:sz w:val="24"/>
          <w:szCs w:val="24"/>
          <w:lang w:val="kk-KZ"/>
        </w:rPr>
        <w:t>Приложение 1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sz w:val="24"/>
          <w:szCs w:val="24"/>
          <w:lang w:val="kk-KZ"/>
        </w:rPr>
        <w:t>ЗАЯВКА НА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9"/>
        <w:gridCol w:w="4535"/>
      </w:tblGrid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Фамилия, имя, отчество (полностью):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Название организации </w:t>
            </w: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(полностью)</w:t>
            </w: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должность: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 участия: очная или заочная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ченая степень, звание: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Адрес (индекс указывать тоже):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4"/>
                <w:szCs w:val="24"/>
              </w:rPr>
            </w:pPr>
            <w:r w:rsidRPr="00270EAA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указывается в случае заочного участия для рассылки сборника</w:t>
            </w: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e-mail: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 (сотовый):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доклада: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0417" w:rsidRPr="00270EAA" w:rsidTr="00270EAA">
        <w:tc>
          <w:tcPr>
            <w:tcW w:w="5319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обсуждении проблем какого уровня высшего образования вы собираетесь принять участие (бакалавриат, магистратура, аспирантура)</w:t>
            </w:r>
          </w:p>
        </w:tc>
        <w:tc>
          <w:tcPr>
            <w:tcW w:w="4535" w:type="dxa"/>
          </w:tcPr>
          <w:p w:rsidR="006A0417" w:rsidRPr="00270EAA" w:rsidRDefault="006A0417" w:rsidP="00270EA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0E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нужное выбрать</w:t>
            </w:r>
          </w:p>
        </w:tc>
      </w:tr>
    </w:tbl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bCs/>
          <w:sz w:val="24"/>
          <w:szCs w:val="24"/>
          <w:lang w:val="kk-KZ"/>
        </w:rPr>
        <w:t>Приложение 2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b/>
          <w:bCs/>
          <w:sz w:val="24"/>
          <w:szCs w:val="24"/>
          <w:lang w:val="kk-KZ"/>
        </w:rPr>
        <w:t>Правила оформления научных статей</w:t>
      </w:r>
      <w:r w:rsidRPr="00B63CE7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sz w:val="24"/>
          <w:szCs w:val="24"/>
          <w:lang w:val="kk-KZ"/>
        </w:rPr>
        <w:t xml:space="preserve">Формат статьи– А 4, Размер шрифта 14 Times New Roman </w:t>
      </w:r>
      <w:r w:rsidRPr="00B63CE7">
        <w:rPr>
          <w:rFonts w:ascii="Times New Roman" w:hAnsi="Times New Roman"/>
          <w:sz w:val="24"/>
          <w:szCs w:val="24"/>
        </w:rPr>
        <w:t>(размер шрифта аннотации и ключевых слов – 12),</w:t>
      </w:r>
      <w:r w:rsidRPr="00B63CE7">
        <w:rPr>
          <w:rFonts w:ascii="Times New Roman" w:hAnsi="Times New Roman"/>
          <w:sz w:val="24"/>
          <w:szCs w:val="24"/>
          <w:lang w:val="kk-KZ"/>
        </w:rPr>
        <w:t xml:space="preserve"> 1 интервал, </w:t>
      </w:r>
      <w:r w:rsidRPr="00B63CE7">
        <w:rPr>
          <w:rFonts w:ascii="Times New Roman" w:hAnsi="Times New Roman"/>
          <w:sz w:val="24"/>
          <w:szCs w:val="24"/>
        </w:rPr>
        <w:t>поля со всех сторон - 2 см, выравнивание по ширине, абзацный отступ 1,0 cм</w:t>
      </w:r>
      <w:r w:rsidRPr="00B63CE7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A0417" w:rsidRPr="00B63CE7" w:rsidRDefault="006A0417" w:rsidP="008522B8">
      <w:pPr>
        <w:pStyle w:val="BodyText"/>
        <w:ind w:firstLine="709"/>
        <w:jc w:val="both"/>
        <w:rPr>
          <w:b w:val="0"/>
        </w:rPr>
      </w:pPr>
      <w:r w:rsidRPr="00B63CE7">
        <w:rPr>
          <w:b w:val="0"/>
          <w:lang w:val="kk-KZ"/>
        </w:rPr>
        <w:t xml:space="preserve">С левой стороны указать УДК. С правой стороны </w:t>
      </w:r>
      <w:r w:rsidRPr="00B63CE7">
        <w:rPr>
          <w:b w:val="0"/>
        </w:rPr>
        <w:t>Ф.И.О. автора(ов)</w:t>
      </w:r>
      <w:r w:rsidRPr="00B63CE7">
        <w:rPr>
          <w:b w:val="0"/>
          <w:lang w:val="kk-KZ"/>
        </w:rPr>
        <w:t xml:space="preserve"> и учреждение, </w:t>
      </w:r>
      <w:r w:rsidRPr="00B63CE7">
        <w:rPr>
          <w:b w:val="0"/>
          <w:color w:val="000000"/>
          <w:spacing w:val="-5"/>
          <w:lang w:val="kk-KZ"/>
        </w:rPr>
        <w:t>e-mail</w:t>
      </w:r>
      <w:r w:rsidRPr="00B63CE7">
        <w:rPr>
          <w:b w:val="0"/>
          <w:lang w:val="kk-KZ"/>
        </w:rPr>
        <w:t>. Через один интервал- название статьи в центре, заглавными буквами. Следующая строка- аннотация статьи (проблему исследования, цель, методы, результаты, выводы и рекомендации). Следующая строка- ключевые слова (5-7 слов).Выравнивание текста статьипо ширине.</w:t>
      </w:r>
      <w:r w:rsidRPr="00B63CE7">
        <w:rPr>
          <w:b w:val="0"/>
        </w:rPr>
        <w:t xml:space="preserve"> Библиографический список размещается в конце текста в алфавитном порядке и отделяется пустой строкой. Не допускаются подстрочные сноски на литературу. В случае не соответствия текста доклада тематике конференции и не соблюдения указанных требований оргкомитет оставляет за собой право не принимать статьи к публикации.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sz w:val="24"/>
          <w:szCs w:val="24"/>
          <w:lang w:val="kk-KZ"/>
        </w:rPr>
        <w:t>Файл заявки и статьи оформляется по фамилии автора следующим образом: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63CE7">
        <w:rPr>
          <w:rFonts w:ascii="Times New Roman" w:hAnsi="Times New Roman"/>
          <w:sz w:val="24"/>
          <w:szCs w:val="24"/>
          <w:lang w:val="kk-KZ"/>
        </w:rPr>
        <w:t xml:space="preserve">Иванов_статья, Иванов_заявка. </w:t>
      </w:r>
    </w:p>
    <w:p w:rsidR="006A0417" w:rsidRPr="00B63CE7" w:rsidRDefault="006A0417" w:rsidP="008522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0417" w:rsidRPr="000F27E0" w:rsidRDefault="006A0417" w:rsidP="00852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7E0">
        <w:rPr>
          <w:rFonts w:ascii="Times New Roman" w:hAnsi="Times New Roman"/>
          <w:sz w:val="24"/>
          <w:szCs w:val="24"/>
          <w:lang w:val="kk-KZ"/>
        </w:rPr>
        <w:tab/>
      </w:r>
      <w:r w:rsidRPr="000F27E0">
        <w:rPr>
          <w:rFonts w:ascii="Times New Roman" w:hAnsi="Times New Roman"/>
          <w:b/>
          <w:sz w:val="24"/>
          <w:szCs w:val="24"/>
        </w:rPr>
        <w:t>Пример оформления статьи</w:t>
      </w:r>
    </w:p>
    <w:p w:rsidR="006A0417" w:rsidRPr="000F27E0" w:rsidRDefault="006A0417" w:rsidP="00852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417" w:rsidRPr="000F27E0" w:rsidRDefault="006A0417" w:rsidP="008522B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7E0">
        <w:rPr>
          <w:rFonts w:ascii="Times New Roman" w:hAnsi="Times New Roman"/>
          <w:b/>
          <w:sz w:val="24"/>
          <w:szCs w:val="24"/>
        </w:rPr>
        <w:t>УДК 37.018.32:316</w:t>
      </w:r>
    </w:p>
    <w:p w:rsidR="006A0417" w:rsidRPr="000F27E0" w:rsidRDefault="006A0417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F27E0">
        <w:rPr>
          <w:rFonts w:ascii="Times New Roman" w:hAnsi="Times New Roman"/>
          <w:i/>
          <w:sz w:val="24"/>
          <w:szCs w:val="24"/>
        </w:rPr>
        <w:t>А.Г. Марганов</w:t>
      </w:r>
    </w:p>
    <w:p w:rsidR="006A0417" w:rsidRPr="000F27E0" w:rsidRDefault="006A0417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F27E0">
        <w:rPr>
          <w:rFonts w:ascii="Times New Roman" w:hAnsi="Times New Roman"/>
          <w:i/>
          <w:sz w:val="24"/>
          <w:szCs w:val="24"/>
        </w:rPr>
        <w:t>Казанский федеральный университет</w:t>
      </w:r>
    </w:p>
    <w:p w:rsidR="006A0417" w:rsidRPr="000F27E0" w:rsidRDefault="006A0417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F27E0">
        <w:rPr>
          <w:rFonts w:ascii="Times New Roman" w:hAnsi="Times New Roman"/>
          <w:i/>
          <w:sz w:val="24"/>
          <w:szCs w:val="24"/>
        </w:rPr>
        <w:t>г. Казань, Россия</w:t>
      </w:r>
    </w:p>
    <w:p w:rsidR="006A0417" w:rsidRPr="000F27E0" w:rsidRDefault="006A0417" w:rsidP="008522B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0417" w:rsidRPr="000F27E0" w:rsidRDefault="006A0417" w:rsidP="008522B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27E0">
        <w:rPr>
          <w:rFonts w:ascii="Times New Roman" w:hAnsi="Times New Roman"/>
          <w:b/>
          <w:sz w:val="24"/>
          <w:szCs w:val="24"/>
        </w:rPr>
        <w:t>ОСОБЕННОСТИ РАЗВИТИЯ СОЦИАЛЬНО-ПРАВОВОЙ КОМПЕТЕНТНОСТИ ВОСПИТАННИКОВ ДЕТСКОГО ДОМА</w:t>
      </w:r>
    </w:p>
    <w:p w:rsidR="006A0417" w:rsidRPr="000F27E0" w:rsidRDefault="006A0417" w:rsidP="008522B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A0417" w:rsidRPr="000F27E0" w:rsidRDefault="006A0417" w:rsidP="008522B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27E0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0F27E0">
        <w:rPr>
          <w:rFonts w:ascii="Times New Roman" w:hAnsi="Times New Roman"/>
          <w:i/>
          <w:sz w:val="24"/>
          <w:szCs w:val="24"/>
        </w:rPr>
        <w:t xml:space="preserve"> В статье раскрываются специфические особенности социально-правового становления детей-сирот в условиях детского дома; выделяются причины социального сиротства как фактора психической депривации и дезадаптации детей группы риска; определяются характеристики социально-правовой компетентности детей-сирот.</w:t>
      </w:r>
    </w:p>
    <w:p w:rsidR="006A0417" w:rsidRPr="000F27E0" w:rsidRDefault="006A0417" w:rsidP="008522B8">
      <w:pPr>
        <w:spacing w:after="0" w:line="240" w:lineRule="auto"/>
        <w:ind w:firstLine="540"/>
        <w:jc w:val="both"/>
        <w:rPr>
          <w:rFonts w:ascii="Times New Roman" w:hAnsi="Times New Roman"/>
          <w:i/>
          <w:spacing w:val="6"/>
          <w:sz w:val="24"/>
          <w:szCs w:val="24"/>
        </w:rPr>
      </w:pPr>
      <w:r w:rsidRPr="000F27E0">
        <w:rPr>
          <w:rFonts w:ascii="Times New Roman" w:hAnsi="Times New Roman"/>
          <w:b/>
          <w:i/>
          <w:spacing w:val="6"/>
          <w:sz w:val="24"/>
          <w:szCs w:val="24"/>
        </w:rPr>
        <w:t xml:space="preserve">Ключевые слова: </w:t>
      </w:r>
      <w:r w:rsidRPr="000F27E0">
        <w:rPr>
          <w:rFonts w:ascii="Times New Roman" w:hAnsi="Times New Roman"/>
          <w:i/>
          <w:spacing w:val="6"/>
          <w:sz w:val="24"/>
          <w:szCs w:val="24"/>
        </w:rPr>
        <w:t>дети-сироты, социально-правовая компетентность, психическая депривация, социальная дезадаптация, детский дом.</w:t>
      </w:r>
    </w:p>
    <w:p w:rsidR="006A0417" w:rsidRPr="000F27E0" w:rsidRDefault="006A0417" w:rsidP="008522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0417" w:rsidRPr="000F27E0" w:rsidRDefault="006A0417" w:rsidP="008522B8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6"/>
          <w:sz w:val="24"/>
          <w:szCs w:val="24"/>
        </w:rPr>
      </w:pPr>
      <w:r w:rsidRPr="000F27E0">
        <w:rPr>
          <w:rFonts w:ascii="Times New Roman" w:hAnsi="Times New Roman"/>
          <w:sz w:val="24"/>
          <w:szCs w:val="24"/>
        </w:rPr>
        <w:t>Обеспечение психолого-педагогической, медико-социальной поддержки процесса социализации и реабилитации детей, находящихся в особо трудных обстоятельствах, защита их прав является важной целью государственной политики по улучшению положения детей в Российской Федерации. ……</w:t>
      </w:r>
    </w:p>
    <w:p w:rsidR="006A0417" w:rsidRPr="000F27E0" w:rsidRDefault="006A0417" w:rsidP="00852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17" w:rsidRPr="000F27E0" w:rsidRDefault="006A0417" w:rsidP="008522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F27E0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6A0417" w:rsidRPr="000F27E0" w:rsidRDefault="006A0417" w:rsidP="008522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F27E0">
        <w:rPr>
          <w:rFonts w:ascii="Times New Roman" w:hAnsi="Times New Roman"/>
          <w:bCs/>
          <w:i/>
          <w:sz w:val="24"/>
          <w:szCs w:val="24"/>
        </w:rPr>
        <w:t>1.</w:t>
      </w:r>
      <w:r w:rsidRPr="000F27E0">
        <w:rPr>
          <w:rFonts w:ascii="Times New Roman" w:hAnsi="Times New Roman"/>
          <w:bCs/>
          <w:i/>
          <w:sz w:val="24"/>
          <w:szCs w:val="24"/>
        </w:rPr>
        <w:tab/>
        <w:t>Лангмейер Й., Матейчик Типы депривационной личности ребенка в учреждении</w:t>
      </w:r>
      <w:r>
        <w:rPr>
          <w:rFonts w:ascii="Times New Roman" w:hAnsi="Times New Roman"/>
          <w:bCs/>
          <w:i/>
          <w:sz w:val="24"/>
          <w:szCs w:val="24"/>
        </w:rPr>
        <w:t>.//</w:t>
      </w:r>
      <w:r w:rsidRPr="000F27E0">
        <w:rPr>
          <w:rFonts w:ascii="Times New Roman" w:hAnsi="Times New Roman"/>
          <w:bCs/>
          <w:i/>
          <w:sz w:val="24"/>
          <w:szCs w:val="24"/>
        </w:rPr>
        <w:t>Лишенные родительского попечительства</w:t>
      </w:r>
      <w:r>
        <w:rPr>
          <w:rFonts w:ascii="Times New Roman" w:hAnsi="Times New Roman"/>
          <w:bCs/>
          <w:i/>
          <w:sz w:val="24"/>
          <w:szCs w:val="24"/>
        </w:rPr>
        <w:t>: Хрестоматия</w:t>
      </w:r>
      <w:r w:rsidRPr="000F27E0">
        <w:rPr>
          <w:rFonts w:ascii="Times New Roman" w:hAnsi="Times New Roman"/>
          <w:bCs/>
          <w:i/>
          <w:sz w:val="24"/>
          <w:szCs w:val="24"/>
        </w:rPr>
        <w:t xml:space="preserve"> /Ред.-сост. В.С. Мухина. – М.: Просвещение, 1991. – </w:t>
      </w:r>
      <w:r>
        <w:rPr>
          <w:rFonts w:ascii="Times New Roman" w:hAnsi="Times New Roman"/>
          <w:bCs/>
          <w:i/>
          <w:sz w:val="24"/>
          <w:szCs w:val="24"/>
        </w:rPr>
        <w:t>С.135-148.</w:t>
      </w:r>
    </w:p>
    <w:p w:rsidR="006A0417" w:rsidRPr="000F27E0" w:rsidRDefault="006A0417" w:rsidP="008522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</w:t>
      </w:r>
      <w:r w:rsidRPr="000F27E0">
        <w:rPr>
          <w:rFonts w:ascii="Times New Roman" w:hAnsi="Times New Roman"/>
          <w:bCs/>
          <w:i/>
          <w:sz w:val="24"/>
          <w:szCs w:val="24"/>
        </w:rPr>
        <w:t>.</w:t>
      </w:r>
      <w:r w:rsidRPr="000F27E0">
        <w:rPr>
          <w:rFonts w:ascii="Times New Roman" w:hAnsi="Times New Roman"/>
          <w:bCs/>
          <w:i/>
          <w:sz w:val="24"/>
          <w:szCs w:val="24"/>
        </w:rPr>
        <w:tab/>
        <w:t>Махрова М.В., Хузина А.Х. К вопросу об определении критериев правовой компетентности //Вестник ОГУ. – 2008. - №81.</w:t>
      </w:r>
      <w:r>
        <w:rPr>
          <w:rFonts w:ascii="Times New Roman" w:hAnsi="Times New Roman"/>
          <w:bCs/>
          <w:i/>
          <w:sz w:val="24"/>
          <w:szCs w:val="24"/>
        </w:rPr>
        <w:t>-С.15-23.</w:t>
      </w:r>
    </w:p>
    <w:p w:rsidR="006A0417" w:rsidRPr="008E7AB1" w:rsidRDefault="006A0417" w:rsidP="008522B8">
      <w:pPr>
        <w:pStyle w:val="BodyText"/>
        <w:ind w:firstLine="709"/>
        <w:jc w:val="both"/>
      </w:pPr>
    </w:p>
    <w:p w:rsidR="006A0417" w:rsidRPr="00B63CE7" w:rsidRDefault="006A0417" w:rsidP="009F3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0417" w:rsidRPr="00B63CE7" w:rsidSect="008E7A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53F"/>
    <w:multiLevelType w:val="hybridMultilevel"/>
    <w:tmpl w:val="DC924B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B830EF"/>
    <w:multiLevelType w:val="hybridMultilevel"/>
    <w:tmpl w:val="163C668E"/>
    <w:lvl w:ilvl="0" w:tplc="0980BE38">
      <w:start w:val="20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C754099"/>
    <w:multiLevelType w:val="hybridMultilevel"/>
    <w:tmpl w:val="E4EA83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263"/>
    <w:rsid w:val="00004837"/>
    <w:rsid w:val="000C6A8C"/>
    <w:rsid w:val="000D5246"/>
    <w:rsid w:val="000F27E0"/>
    <w:rsid w:val="001140A6"/>
    <w:rsid w:val="00172A1E"/>
    <w:rsid w:val="001C2263"/>
    <w:rsid w:val="001D3F3C"/>
    <w:rsid w:val="00205FD8"/>
    <w:rsid w:val="00221530"/>
    <w:rsid w:val="00256A9C"/>
    <w:rsid w:val="00270EAA"/>
    <w:rsid w:val="00286CC5"/>
    <w:rsid w:val="002D4EC3"/>
    <w:rsid w:val="002E466A"/>
    <w:rsid w:val="002E4743"/>
    <w:rsid w:val="002F7CB9"/>
    <w:rsid w:val="00301042"/>
    <w:rsid w:val="003C2861"/>
    <w:rsid w:val="003E7597"/>
    <w:rsid w:val="003F0E5D"/>
    <w:rsid w:val="004D1255"/>
    <w:rsid w:val="005E4417"/>
    <w:rsid w:val="006A0417"/>
    <w:rsid w:val="008522B8"/>
    <w:rsid w:val="008C6DE9"/>
    <w:rsid w:val="008D4FC5"/>
    <w:rsid w:val="008E7AB1"/>
    <w:rsid w:val="0097142B"/>
    <w:rsid w:val="009B691C"/>
    <w:rsid w:val="009C26A7"/>
    <w:rsid w:val="009F369B"/>
    <w:rsid w:val="00A14E35"/>
    <w:rsid w:val="00A31135"/>
    <w:rsid w:val="00A338D6"/>
    <w:rsid w:val="00AD6E41"/>
    <w:rsid w:val="00B17625"/>
    <w:rsid w:val="00B4129E"/>
    <w:rsid w:val="00B50A81"/>
    <w:rsid w:val="00B63CE7"/>
    <w:rsid w:val="00BD5509"/>
    <w:rsid w:val="00BF28CB"/>
    <w:rsid w:val="00C335FD"/>
    <w:rsid w:val="00C767A8"/>
    <w:rsid w:val="00C96DD0"/>
    <w:rsid w:val="00CA5BE9"/>
    <w:rsid w:val="00CB1EA4"/>
    <w:rsid w:val="00CC07E0"/>
    <w:rsid w:val="00CF6C59"/>
    <w:rsid w:val="00D4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C22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2263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2263"/>
    <w:pPr>
      <w:spacing w:after="0" w:line="240" w:lineRule="auto"/>
      <w:ind w:left="72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2263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8D4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96D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6DD0"/>
    <w:rPr>
      <w:rFonts w:cs="Times New Roman"/>
    </w:rPr>
  </w:style>
  <w:style w:type="paragraph" w:styleId="NormalWeb">
    <w:name w:val="Normal (Web)"/>
    <w:basedOn w:val="Normal"/>
    <w:uiPriority w:val="99"/>
    <w:rsid w:val="00C96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96DD0"/>
    <w:rPr>
      <w:rFonts w:cs="Times New Roman"/>
      <w:b/>
    </w:rPr>
  </w:style>
  <w:style w:type="table" w:styleId="TableGrid">
    <w:name w:val="Table Grid"/>
    <w:basedOn w:val="TableNormal"/>
    <w:uiPriority w:val="99"/>
    <w:rsid w:val="00C767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22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1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_Kazan_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1137</Words>
  <Characters>6482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НАУКИРФ</dc:title>
  <dc:subject/>
  <dc:creator>Анатолий</dc:creator>
  <cp:keywords/>
  <dc:description/>
  <cp:lastModifiedBy>user</cp:lastModifiedBy>
  <cp:revision>2</cp:revision>
  <dcterms:created xsi:type="dcterms:W3CDTF">2017-04-17T07:52:00Z</dcterms:created>
  <dcterms:modified xsi:type="dcterms:W3CDTF">2017-04-17T07:52:00Z</dcterms:modified>
</cp:coreProperties>
</file>