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Информационное письмо 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Министерство просвещения Российской Федерации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Федеральное государственное бюджетное образовательное учреждение высшего образования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Башкирский государственный педагогический университет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им. М. Акмуллы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_________________________________________________________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Факультет башкирской филологии, Научно-исследовательский центр башкирского фольклора ФГБОУ 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Башкирский государственный педагогический университет им. М. Акмуллы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октября 2023 г. проводит II Международную научно-практическую конференцию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Фольклор и фольклористика XXI в.: актуальные направления и перспективы исследовательских практик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посвященную Году педагога и наставника в России.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 форума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обсуждение актуальных проблем традиций и преемственности фольклора, перспектив развития фундаментальной фольклористической науки, социальной роли фольклора  в условиях  современных трансформаций, укрепление школы молодых фольклористов.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  научно-практические направления работы  конференции: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Эпос, сказительство: изучение, возрождение исполнительских  традиций. Наставничество, школы и популяризация.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Эпос прошлого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работа на будущее: к 180-летию издания В.В. Далем башкирского народного эпоса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Заятуляк и Хыухылу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175-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летию Александра Григорьевича Бессонова (1848-1917), впервые записавшего башкирский эпос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Алпамыша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Этнопедагогика: актуализация роли, места фольклора в системе образования  и воспитания, педагогики и наставничества;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Проблемы и методы историко-этнографических, мифопоэтических,  этнолингвофольклористических реконструкций в фольклористике; 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Фольклор,  мифология, обряд: архетипы и трансформации во времени и практика;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Детский фольклор: комплексные исследования, роль практик возрождения;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Видео- и аудиотеки: способы собирания и сохранения фольклорного материала;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Фольклоризация действительности,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актуальный фольклор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жанры, поэтика и языковая картина мира;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Этномузыкология, этнохореология, народная драматургия:  изучение,   сценическое  искусство, практики;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Научная смена: изучение фольклора в исследованиях молодых ученых;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Фольклор, фольклоризм в литературе и  идейно-художественные  тенденции времени;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Аудиовизуальные, IT-технологии в фиксировании и трансляции фольклора;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Конкурсно-фестивальная практика  как  инструмент  сохранения,  популяризации и престижа  социальной значимости   форм традиционной   культуры.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рамках конференции планируется проведение пленарного и секционных заседаний, научно-методического семинара; будет организован концерт мастеров исполнения фольклорных произведений.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Участие в конференции возможно в очной, дистанционной (выступление с докладом в рамках онлайн-подключения), заочной (публикация), дистанционно-заочной (выступление с докладом в рамках онлайн-подключения и публикация) формах.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итогам конференции планируется издание сборника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, который входит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систему РИНЦ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Материалы конференции также будут доступны на сайте 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https://bspu.ru/unit/100/news/22884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 публикуются в авторской редакции.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Для участия в конференции необходимо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27 сентября 2023 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прислать на электронный адрес Оргкомитета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bashfolklor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"mailto:bashfolklor2022@mail.ru"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2022@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"mailto:bashfolklor2022@mail.ru"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mail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"mailto:bashfolklor2022@mail.ru"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 HYPERLINK "mailto:bashfolklor2022@mail.ru"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ru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заявку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(приложение 1) 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материалы для публикации объемом до 10 страниц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, оформленные согласно требованиям Оргкомитета (приложение 2). Уровень оригинальности текста должен составлять не менее 70%. Материалы, предоставленные для публикации, не должны быть изданы ранее в других источниках. Оргкомитет оставляет за собой право отбора материалов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Оргвзнос для участия в конференции составляет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300 рублей.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Внимание!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 платежном поручении обязательно указывать назначение платежа, название конференции, фамилии оплативших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За не поступление денег на счет вследствие неправильного заполнения квитанции БГПУ им. М. Акмуллы ответственности не несет.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00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Адрес Оргкомитета конференции: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Октябрьской Революции, 8, 203 к.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Электронный адрес Оргкомитета для корреспонденции: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bashfolklor2022@mail.ru</w:t>
      </w:r>
    </w:p>
    <w:p>
      <w:pPr>
        <w:tabs>
          <w:tab w:val="left" w:pos="2552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-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-3"/>
          <w:position w:val="0"/>
          <w:sz w:val="28"/>
          <w:shd w:fill="auto" w:val="clear"/>
        </w:rPr>
        <w:t xml:space="preserve">Оргкомитет: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8"/>
          <w:shd w:fill="auto" w:val="clear"/>
        </w:rPr>
        <w:t xml:space="preserve"> Хуббитдинова Нэркэс Ахметовна, 89174071489; Шакурова Шаура Рашитовна,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8"/>
          <w:shd w:fill="auto" w:val="clear"/>
        </w:rPr>
        <w:t xml:space="preserve"> 89177506237.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-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-3"/>
          <w:position w:val="0"/>
          <w:sz w:val="28"/>
          <w:shd w:fill="auto" w:val="clear"/>
        </w:rPr>
      </w:pPr>
    </w:p>
    <w:tbl>
      <w:tblPr/>
      <w:tblGrid>
        <w:gridCol w:w="3085"/>
        <w:gridCol w:w="6486"/>
      </w:tblGrid>
      <w:tr>
        <w:trPr>
          <w:trHeight w:val="1" w:hRule="atLeast"/>
          <w:jc w:val="left"/>
        </w:trPr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Получатель</w:t>
            </w:r>
          </w:p>
        </w:tc>
        <w:tc>
          <w:tcPr>
            <w:tcW w:w="6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УФК по Республике Башкортостан (ФГБОУ ВО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БГПУ им. М.Акмуллы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л/с 20016Х54020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Банк</w:t>
            </w:r>
          </w:p>
        </w:tc>
        <w:tc>
          <w:tcPr>
            <w:tcW w:w="6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ОТДЕЛЕНИЕ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НБ РЕСПУБЛИКА БАШКОРТОСТАН БАНКА РОССИИ// УФК по Республике Башкортостан г.Уфа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Расчетный счет</w:t>
            </w:r>
          </w:p>
        </w:tc>
        <w:tc>
          <w:tcPr>
            <w:tcW w:w="6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03214643000000010100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БИК</w:t>
            </w:r>
          </w:p>
        </w:tc>
        <w:tc>
          <w:tcPr>
            <w:tcW w:w="6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018073401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Корсчет</w:t>
            </w:r>
          </w:p>
        </w:tc>
        <w:tc>
          <w:tcPr>
            <w:tcW w:w="6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40102810045370000067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КБК</w:t>
            </w:r>
          </w:p>
        </w:tc>
        <w:tc>
          <w:tcPr>
            <w:tcW w:w="6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00000000000000000130</w:t>
            </w:r>
          </w:p>
        </w:tc>
      </w:tr>
    </w:tbl>
    <w:p>
      <w:pPr>
        <w:tabs>
          <w:tab w:val="left" w:pos="631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-3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Назначение платежа - участие в конференции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Фольклор и фольклористика XXI в.: актуальные направления и перспективы исследовательских практик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»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3112"/>
        <w:gridCol w:w="2124"/>
        <w:gridCol w:w="764"/>
        <w:gridCol w:w="1225"/>
        <w:gridCol w:w="226"/>
        <w:gridCol w:w="226"/>
        <w:gridCol w:w="1355"/>
        <w:gridCol w:w="1936"/>
        <w:gridCol w:w="2565"/>
      </w:tblGrid>
      <w:tr>
        <w:trPr>
          <w:trHeight w:val="49" w:hRule="auto"/>
          <w:jc w:val="left"/>
          <w:cantSplit w:val="1"/>
        </w:trPr>
        <w:tc>
          <w:tcPr>
            <w:tcW w:w="3112" w:type="dxa"/>
            <w:tcBorders>
              <w:top w:val="single" w:color="000000" w:sz="12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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линия отреза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0421" w:type="dxa"/>
            <w:gridSpan w:val="8"/>
            <w:tcBorders>
              <w:top w:val="single" w:color="000000" w:sz="12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3" w:hRule="auto"/>
          <w:jc w:val="left"/>
          <w:cantSplit w:val="1"/>
        </w:trPr>
        <w:tc>
          <w:tcPr>
            <w:tcW w:w="3112" w:type="dxa"/>
            <w:vMerge w:val="restart"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Извещение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Кассир</w:t>
            </w:r>
          </w:p>
        </w:tc>
        <w:tc>
          <w:tcPr>
            <w:tcW w:w="10421" w:type="dxa"/>
            <w:gridSpan w:val="8"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Форма </w:t>
            </w:r>
            <w:r>
              <w:rPr>
                <w:rFonts w:ascii="Segoe UI Symbol" w:hAnsi="Segoe UI Symbol" w:cs="Segoe UI Symbol" w:eastAsia="Segoe UI Symbol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ПД-4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УФК по Республике Башкортостан (ФГБОУ ВО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БГПУ им. М.Акмуллы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л\сч 20016Х54020)</w:t>
            </w:r>
          </w:p>
        </w:tc>
      </w:tr>
      <w:tr>
        <w:trPr>
          <w:trHeight w:val="134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21" w:type="dxa"/>
            <w:gridSpan w:val="8"/>
            <w:tcBorders>
              <w:top w:val="single" w:color="000000" w:sz="12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наименование получателя платежа)</w:t>
            </w:r>
          </w:p>
        </w:tc>
      </w:tr>
      <w:tr>
        <w:trPr>
          <w:trHeight w:val="104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88" w:type="dxa"/>
            <w:gridSpan w:val="2"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0274035573</w:t>
            </w:r>
          </w:p>
        </w:tc>
        <w:tc>
          <w:tcPr>
            <w:tcW w:w="145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1" w:type="dxa"/>
            <w:gridSpan w:val="2"/>
            <w:tcBorders>
              <w:top w:val="single" w:color="000000" w:sz="0"/>
              <w:left w:val="single" w:color="000000" w:sz="0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03214643000000010100</w:t>
            </w:r>
          </w:p>
        </w:tc>
      </w:tr>
      <w:tr>
        <w:trPr>
          <w:trHeight w:val="104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88" w:type="dxa"/>
            <w:gridSpan w:val="2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  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ИНН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получателя платежа)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027401001</w:t>
            </w:r>
          </w:p>
        </w:tc>
        <w:tc>
          <w:tcPr>
            <w:tcW w:w="145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1" w:type="dxa"/>
            <w:gridSpan w:val="2"/>
            <w:tcBorders>
              <w:top w:val="single" w:color="000000" w:sz="12"/>
              <w:left w:val="single" w:color="000000" w:sz="0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номер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расчетного счета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получателя платежа)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40102810045370000067</w:t>
            </w:r>
          </w:p>
        </w:tc>
      </w:tr>
      <w:tr>
        <w:trPr>
          <w:trHeight w:val="89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21" w:type="dxa"/>
            <w:gridSpan w:val="8"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КПП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получателя платежа)                                        (номер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корреспондентского счета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получателя платежа)</w:t>
            </w:r>
          </w:p>
        </w:tc>
      </w:tr>
      <w:tr>
        <w:trPr>
          <w:trHeight w:val="89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56" w:type="dxa"/>
            <w:gridSpan w:val="7"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ОТДЕЛЕНИЕ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НБ РЕСПУБЛИКА БАШКОРТОСТАН БАНКА РОССИИ//УФК по Республике Башкортостан г. Уфа</w:t>
            </w:r>
          </w:p>
        </w:tc>
        <w:tc>
          <w:tcPr>
            <w:tcW w:w="25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БИК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018073401</w:t>
            </w:r>
          </w:p>
        </w:tc>
      </w:tr>
      <w:tr>
        <w:trPr>
          <w:trHeight w:val="164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21" w:type="dxa"/>
            <w:gridSpan w:val="8"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наименование банка получателя платежа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)                                        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ОКТМО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80701000</w:t>
            </w:r>
          </w:p>
        </w:tc>
      </w:tr>
      <w:tr>
        <w:trPr>
          <w:trHeight w:val="119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56" w:type="dxa"/>
            <w:gridSpan w:val="7"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21" w:type="dxa"/>
            <w:gridSpan w:val="8"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КБК 00000000000000000130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Фольклор и фольклористика XXI в.: актуальные направления и перспективы исследовательских практик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»</w:t>
            </w:r>
          </w:p>
        </w:tc>
      </w:tr>
      <w:tr>
        <w:trPr>
          <w:trHeight w:val="119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21" w:type="dxa"/>
            <w:gridSpan w:val="8"/>
            <w:tcBorders>
              <w:top w:val="single" w:color="000000" w:sz="12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                                                                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наименование платежа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) _______________________________________________________________________________________________________________                                                     </w:t>
            </w:r>
          </w:p>
        </w:tc>
      </w:tr>
      <w:tr>
        <w:trPr>
          <w:trHeight w:val="74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Ф.И.О. плательщика:</w:t>
            </w:r>
          </w:p>
        </w:tc>
        <w:tc>
          <w:tcPr>
            <w:tcW w:w="8297" w:type="dxa"/>
            <w:gridSpan w:val="7"/>
            <w:tcBorders>
              <w:top w:val="single" w:color="000000" w:sz="0"/>
              <w:left w:val="single" w:color="000000" w:sz="0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9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Адрес плательщика:</w:t>
            </w:r>
          </w:p>
        </w:tc>
        <w:tc>
          <w:tcPr>
            <w:tcW w:w="8297" w:type="dxa"/>
            <w:gridSpan w:val="7"/>
            <w:tcBorders>
              <w:top w:val="single" w:color="000000" w:sz="12"/>
              <w:left w:val="single" w:color="000000" w:sz="0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4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21" w:type="dxa"/>
            <w:gridSpan w:val="8"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Сумма платежа: ________ руб.  _____коп.   Сумма платы за услуги: _______ руб. _____коп</w:t>
            </w:r>
          </w:p>
        </w:tc>
      </w:tr>
      <w:tr>
        <w:trPr>
          <w:trHeight w:val="119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21" w:type="dxa"/>
            <w:gridSpan w:val="8"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Итого ____________ руб. ______ коп.       “______”_____________________ 20___г.</w:t>
            </w:r>
          </w:p>
        </w:tc>
      </w:tr>
      <w:tr>
        <w:trPr>
          <w:trHeight w:val="418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21" w:type="dxa"/>
            <w:gridSpan w:val="8"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ознакомлен и согласен.                         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Подпись плательщика</w:t>
            </w:r>
          </w:p>
        </w:tc>
      </w:tr>
      <w:tr>
        <w:trPr>
          <w:trHeight w:val="164" w:hRule="auto"/>
          <w:jc w:val="left"/>
          <w:cantSplit w:val="1"/>
        </w:trPr>
        <w:tc>
          <w:tcPr>
            <w:tcW w:w="3112" w:type="dxa"/>
            <w:vMerge w:val="restart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Кассир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0421" w:type="dxa"/>
            <w:gridSpan w:val="8"/>
            <w:tcBorders>
              <w:top w:val="single" w:color="000000" w:sz="12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Форма </w:t>
            </w:r>
            <w:r>
              <w:rPr>
                <w:rFonts w:ascii="Segoe UI Symbol" w:hAnsi="Segoe UI Symbol" w:cs="Segoe UI Symbol" w:eastAsia="Segoe UI Symbol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ПД-4</w:t>
            </w:r>
          </w:p>
        </w:tc>
      </w:tr>
      <w:tr>
        <w:trPr>
          <w:trHeight w:val="149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21" w:type="dxa"/>
            <w:gridSpan w:val="8"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УФК по Республике Башкортостан (ФГБОУ ВО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БГПУ им. М.Акмуллы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л\сч 20016Х54020)</w:t>
            </w:r>
          </w:p>
        </w:tc>
      </w:tr>
      <w:tr>
        <w:trPr>
          <w:trHeight w:val="134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21" w:type="dxa"/>
            <w:gridSpan w:val="8"/>
            <w:tcBorders>
              <w:top w:val="single" w:color="000000" w:sz="12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наименование получателя платежа)</w:t>
            </w:r>
          </w:p>
        </w:tc>
      </w:tr>
      <w:tr>
        <w:trPr>
          <w:trHeight w:val="104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88" w:type="dxa"/>
            <w:gridSpan w:val="2"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          0274035573</w:t>
            </w:r>
          </w:p>
        </w:tc>
        <w:tc>
          <w:tcPr>
            <w:tcW w:w="145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1" w:type="dxa"/>
            <w:gridSpan w:val="2"/>
            <w:tcBorders>
              <w:top w:val="single" w:color="000000" w:sz="0"/>
              <w:left w:val="single" w:color="000000" w:sz="0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         03214643000000010100</w:t>
            </w:r>
          </w:p>
        </w:tc>
      </w:tr>
      <w:tr>
        <w:trPr>
          <w:trHeight w:val="89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21" w:type="dxa"/>
            <w:gridSpan w:val="8"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  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ИНН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получателя платежа)                        (номер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расчетного счета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получателя платежа)</w:t>
            </w:r>
          </w:p>
        </w:tc>
      </w:tr>
      <w:tr>
        <w:trPr>
          <w:trHeight w:val="89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13" w:type="dxa"/>
            <w:gridSpan w:val="3"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             027401001</w:t>
            </w:r>
          </w:p>
        </w:tc>
        <w:tc>
          <w:tcPr>
            <w:tcW w:w="45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6" w:type="dxa"/>
            <w:gridSpan w:val="3"/>
            <w:tcBorders>
              <w:top w:val="single" w:color="000000" w:sz="0"/>
              <w:left w:val="single" w:color="000000" w:sz="0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         40102810045370000067</w:t>
            </w:r>
          </w:p>
        </w:tc>
      </w:tr>
      <w:tr>
        <w:trPr>
          <w:trHeight w:val="164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21" w:type="dxa"/>
            <w:gridSpan w:val="8"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  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КПП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получателя платежа)                     (номер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корреспондентского счета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получателя платежа)</w:t>
            </w:r>
          </w:p>
        </w:tc>
      </w:tr>
      <w:tr>
        <w:trPr>
          <w:trHeight w:val="119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56" w:type="dxa"/>
            <w:gridSpan w:val="7"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9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56" w:type="dxa"/>
            <w:gridSpan w:val="7"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ОТДЕЛЕНИЕ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НБ РЕСПУБЛИКА БАШКОРТОСТАН БАНКА РОССИИ//УФК по Республике Башкортостан г. Уфа</w:t>
            </w:r>
          </w:p>
        </w:tc>
        <w:tc>
          <w:tcPr>
            <w:tcW w:w="25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БИК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018073401</w:t>
            </w:r>
          </w:p>
        </w:tc>
      </w:tr>
      <w:tr>
        <w:trPr>
          <w:trHeight w:val="119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56" w:type="dxa"/>
            <w:gridSpan w:val="7"/>
            <w:tcBorders>
              <w:top w:val="single" w:color="000000" w:sz="12"/>
              <w:left w:val="single" w:color="000000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наименование банка получателя платежа)</w:t>
            </w:r>
          </w:p>
        </w:tc>
        <w:tc>
          <w:tcPr>
            <w:tcW w:w="25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ОКТМО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80701000</w:t>
            </w:r>
          </w:p>
        </w:tc>
      </w:tr>
      <w:tr>
        <w:trPr>
          <w:trHeight w:val="58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56" w:type="dxa"/>
            <w:gridSpan w:val="7"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9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21" w:type="dxa"/>
            <w:gridSpan w:val="8"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КБК 00000000000000000130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Фольклор и фольклористика XXI в.: актуальные направления и перспективы исследовательских практик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»</w:t>
            </w:r>
          </w:p>
        </w:tc>
      </w:tr>
      <w:tr>
        <w:trPr>
          <w:trHeight w:val="119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21" w:type="dxa"/>
            <w:gridSpan w:val="8"/>
            <w:tcBorders>
              <w:top w:val="single" w:color="000000" w:sz="12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                                                                          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наименование платежа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)         ______________________________________________________________________________________________________________                                                   </w:t>
            </w:r>
          </w:p>
        </w:tc>
      </w:tr>
      <w:tr>
        <w:trPr>
          <w:trHeight w:val="74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Ф.И.О. плательщика:</w:t>
            </w:r>
          </w:p>
        </w:tc>
        <w:tc>
          <w:tcPr>
            <w:tcW w:w="8297" w:type="dxa"/>
            <w:gridSpan w:val="7"/>
            <w:tcBorders>
              <w:top w:val="single" w:color="000000" w:sz="0"/>
              <w:left w:val="single" w:color="000000" w:sz="0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9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4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Адрес плательщика:</w:t>
            </w:r>
          </w:p>
        </w:tc>
        <w:tc>
          <w:tcPr>
            <w:tcW w:w="8297" w:type="dxa"/>
            <w:gridSpan w:val="7"/>
            <w:tcBorders>
              <w:top w:val="single" w:color="000000" w:sz="12"/>
              <w:left w:val="single" w:color="000000" w:sz="0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4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21" w:type="dxa"/>
            <w:gridSpan w:val="8"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Сумма платежа: ____   руб.  ______ коп.   Сумма платы за услуги: ____ руб. ____коп.</w:t>
            </w:r>
          </w:p>
        </w:tc>
      </w:tr>
      <w:tr>
        <w:trPr>
          <w:trHeight w:val="119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21" w:type="dxa"/>
            <w:gridSpan w:val="8"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Итого __________ руб. _____ коп.                 “________”________________________ 20___г.</w:t>
            </w:r>
          </w:p>
        </w:tc>
      </w:tr>
      <w:tr>
        <w:trPr>
          <w:trHeight w:val="418" w:hRule="auto"/>
          <w:jc w:val="left"/>
          <w:cantSplit w:val="1"/>
        </w:trPr>
        <w:tc>
          <w:tcPr>
            <w:tcW w:w="31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21" w:type="dxa"/>
            <w:gridSpan w:val="8"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ознакомлен и согласен.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Подпись плательщика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-3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</w:pPr>
    </w:p>
    <w:p>
      <w:pPr>
        <w:tabs>
          <w:tab w:val="left" w:pos="6312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Приложение 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Заявка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 участие в работе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Международной научно-практической конференции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Фольклор и фольклористика XXI в.: актуальные направления и решения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117"/>
        <w:gridCol w:w="4315"/>
      </w:tblGrid>
      <w:tr>
        <w:trPr>
          <w:trHeight w:val="1" w:hRule="atLeast"/>
          <w:jc w:val="center"/>
        </w:trPr>
        <w:tc>
          <w:tcPr>
            <w:tcW w:w="51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Фамилия Имя Отчество</w:t>
            </w:r>
          </w:p>
        </w:tc>
        <w:tc>
          <w:tcPr>
            <w:tcW w:w="4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1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ФИО научного руководителя* (при наличии)</w:t>
            </w:r>
          </w:p>
        </w:tc>
        <w:tc>
          <w:tcPr>
            <w:tcW w:w="4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1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работы/учебы </w:t>
            </w:r>
          </w:p>
        </w:tc>
        <w:tc>
          <w:tcPr>
            <w:tcW w:w="4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1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371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Должность, звание </w:t>
            </w:r>
          </w:p>
        </w:tc>
        <w:tc>
          <w:tcPr>
            <w:tcW w:w="4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1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371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Адрес</w:t>
            </w:r>
          </w:p>
        </w:tc>
        <w:tc>
          <w:tcPr>
            <w:tcW w:w="4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1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Телефон, e-mail</w:t>
            </w:r>
          </w:p>
        </w:tc>
        <w:tc>
          <w:tcPr>
            <w:tcW w:w="4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1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доклада, направление</w:t>
            </w:r>
          </w:p>
        </w:tc>
        <w:tc>
          <w:tcPr>
            <w:tcW w:w="4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1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Согласие на обработку персональных данных</w:t>
            </w:r>
          </w:p>
        </w:tc>
        <w:tc>
          <w:tcPr>
            <w:tcW w:w="4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51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 участия (подключение к онлайн-конференции и выступление с докладом, публикация)</w:t>
            </w:r>
          </w:p>
        </w:tc>
        <w:tc>
          <w:tcPr>
            <w:tcW w:w="4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Приложение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Образец оформления статьи:</w:t>
      </w: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УДК 008; 793</w:t>
      </w: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Шарафитдинова Л.И., </w:t>
      </w: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БГПУ им. М. Акмуллы,  г.Уфа</w:t>
      </w:r>
    </w:p>
    <w:p>
      <w:pPr>
        <w:tabs>
          <w:tab w:val="left" w:pos="8544" w:leader="none"/>
        </w:tabs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Круговое движение в свадебных обрядах башкир как способ активации благопожеланий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Аннотация.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Аннотация на русском языке.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Abstract.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Аннотация на английском языке.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Ключевые слова: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ключевые слова на русском языке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Keywords: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ключевые слова на английском языке.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Текст. Текст. Текст. Текст. Текст. Текст. Текст. Текст. Текст. Текст. Текст. Текст. Текст. Текст [Cултангареева, 2005:3].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Литература</w:t>
      </w:r>
    </w:p>
    <w:p>
      <w:pPr>
        <w:tabs>
          <w:tab w:val="left" w:pos="851" w:leader="none"/>
        </w:tabs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Башкирское народное творчество: обрядовый фольклор / Сост., авт. вст. сл., ком. А.М. Сулейманова, Р.А.Султангареевой.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Уфа: Китап, 1995. т.1.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560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с. 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Султангареева Р. А. Башкирский туй и его семейные формы // Ядкяр.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1999.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С. 11-22.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Султангареева Р.А. Жизнь человека в обряде: фольклорно-этнографическое исследование башкирских семейных обрядов.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Уфа: Гилем, 2005 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344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</w:t>
      </w:r>
    </w:p>
    <w:p>
      <w:pPr>
        <w:spacing w:before="0" w:after="0" w:line="24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93" w:leader="none"/>
        </w:tabs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  <w:vertAlign w:val="superscript"/>
        </w:rPr>
        <w:t xml:space="preserve">©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Шарафитдинова Л.И., 2023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bspu.ru/unit/100/news/22884" Id="docRId0" Type="http://schemas.openxmlformats.org/officeDocument/2006/relationships/hyperlink" /><Relationship TargetMode="External" Target="mailto:bashfolklor2022@mail.ru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