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BB" w:rsidRDefault="000468BB" w:rsidP="000468BB">
      <w:pPr>
        <w:snapToGrid w:val="0"/>
        <w:rPr>
          <w:b/>
          <w:noProof/>
          <w:sz w:val="18"/>
          <w:szCs w:val="18"/>
        </w:rPr>
      </w:pPr>
    </w:p>
    <w:p w:rsidR="000468BB" w:rsidRPr="00264238" w:rsidRDefault="000468BB" w:rsidP="000468BB">
      <w:pPr>
        <w:snapToGrid w:val="0"/>
        <w:jc w:val="center"/>
        <w:rPr>
          <w:spacing w:val="-4"/>
        </w:rPr>
      </w:pPr>
      <w:r w:rsidRPr="00264238">
        <w:rPr>
          <w:spacing w:val="-4"/>
        </w:rPr>
        <w:t>МИНИСТЕРСТВО ОБРАЗОВАНИЯ И НАУКИ РФ</w:t>
      </w:r>
    </w:p>
    <w:p w:rsidR="000468BB" w:rsidRPr="00264238" w:rsidRDefault="000468BB" w:rsidP="000468BB">
      <w:pPr>
        <w:snapToGrid w:val="0"/>
        <w:jc w:val="center"/>
        <w:rPr>
          <w:spacing w:val="-4"/>
        </w:rPr>
      </w:pPr>
      <w:r w:rsidRPr="00264238">
        <w:rPr>
          <w:spacing w:val="-4"/>
        </w:rPr>
        <w:t>ФЕДЕРАЛЬНОЕ ГОСУДАРСТВЕННОЕ БЮДЖЕТНОЕ НАУЧНОЕ УЧРЕЖДЕНИЕ</w:t>
      </w:r>
    </w:p>
    <w:p w:rsidR="000468BB" w:rsidRPr="00264238" w:rsidRDefault="00FE2BA8" w:rsidP="000468BB">
      <w:pPr>
        <w:snapToGrid w:val="0"/>
        <w:jc w:val="center"/>
        <w:rPr>
          <w:spacing w:val="-4"/>
        </w:rPr>
      </w:pPr>
      <w:r>
        <w:rPr>
          <w:spacing w:val="-4"/>
        </w:rPr>
        <w:t>«</w:t>
      </w:r>
      <w:r w:rsidR="000468BB" w:rsidRPr="00264238">
        <w:rPr>
          <w:spacing w:val="-4"/>
        </w:rPr>
        <w:t>ИНСТИТУТ ПЕДАГОГИКИ, ПСИХОЛОГИИ И СОЦИАЛЬНЫХ ПРОБЛЕМ</w:t>
      </w:r>
      <w:r>
        <w:rPr>
          <w:spacing w:val="-4"/>
        </w:rPr>
        <w:t>»</w:t>
      </w:r>
    </w:p>
    <w:p w:rsidR="00B63AAC" w:rsidRDefault="00B63AAC" w:rsidP="000468BB">
      <w:pPr>
        <w:jc w:val="center"/>
        <w:rPr>
          <w:b/>
        </w:rPr>
      </w:pPr>
    </w:p>
    <w:p w:rsidR="006F118C" w:rsidRPr="00264238" w:rsidRDefault="006F118C" w:rsidP="000468BB">
      <w:pPr>
        <w:jc w:val="center"/>
        <w:rPr>
          <w:b/>
        </w:rPr>
      </w:pPr>
    </w:p>
    <w:p w:rsidR="00B63AAC" w:rsidRPr="00264238" w:rsidRDefault="00B63AAC" w:rsidP="000468BB">
      <w:pPr>
        <w:jc w:val="center"/>
        <w:rPr>
          <w:sz w:val="28"/>
          <w:szCs w:val="28"/>
        </w:rPr>
      </w:pPr>
      <w:r w:rsidRPr="00264238">
        <w:rPr>
          <w:sz w:val="28"/>
          <w:szCs w:val="28"/>
        </w:rPr>
        <w:t>Всероссийская научно-практическая конференция</w:t>
      </w:r>
    </w:p>
    <w:p w:rsidR="00B63AAC" w:rsidRPr="00264238" w:rsidRDefault="00B63AAC" w:rsidP="000468BB">
      <w:pPr>
        <w:pStyle w:val="1"/>
        <w:jc w:val="center"/>
        <w:rPr>
          <w:b/>
          <w:szCs w:val="28"/>
        </w:rPr>
      </w:pPr>
      <w:r w:rsidRPr="00264238">
        <w:rPr>
          <w:b/>
          <w:szCs w:val="28"/>
        </w:rPr>
        <w:t>«Формирование гражданской устойчивости как фактор противодействия идеологии экстремизма и терроризма»</w:t>
      </w:r>
    </w:p>
    <w:p w:rsidR="00B63AAC" w:rsidRDefault="00B63AAC" w:rsidP="000468BB">
      <w:pPr>
        <w:jc w:val="center"/>
        <w:rPr>
          <w:b/>
          <w:sz w:val="28"/>
          <w:szCs w:val="28"/>
        </w:rPr>
      </w:pPr>
    </w:p>
    <w:p w:rsidR="00B63AAC" w:rsidRPr="00264238" w:rsidRDefault="00B63AAC" w:rsidP="000468BB">
      <w:pPr>
        <w:snapToGrid w:val="0"/>
        <w:jc w:val="center"/>
        <w:rPr>
          <w:b/>
        </w:rPr>
      </w:pPr>
      <w:r w:rsidRPr="00264238">
        <w:rPr>
          <w:b/>
        </w:rPr>
        <w:t>Информационное письмо</w:t>
      </w:r>
    </w:p>
    <w:p w:rsidR="00B63AAC" w:rsidRDefault="00B63AAC" w:rsidP="000468BB">
      <w:pPr>
        <w:snapToGrid w:val="0"/>
        <w:jc w:val="center"/>
        <w:rPr>
          <w:sz w:val="28"/>
          <w:szCs w:val="28"/>
        </w:rPr>
      </w:pPr>
    </w:p>
    <w:p w:rsidR="00B63AAC" w:rsidRPr="00197E11" w:rsidRDefault="00B63AAC" w:rsidP="000468BB">
      <w:pPr>
        <w:jc w:val="center"/>
        <w:rPr>
          <w:sz w:val="28"/>
          <w:szCs w:val="28"/>
        </w:rPr>
      </w:pPr>
      <w:r w:rsidRPr="00197E11">
        <w:rPr>
          <w:sz w:val="28"/>
          <w:szCs w:val="28"/>
        </w:rPr>
        <w:t>Уважаемые коллеги!</w:t>
      </w:r>
    </w:p>
    <w:p w:rsidR="00B63AAC" w:rsidRPr="00197E11" w:rsidRDefault="00B63AAC" w:rsidP="000468BB">
      <w:pPr>
        <w:pStyle w:val="1"/>
        <w:ind w:firstLine="709"/>
        <w:jc w:val="both"/>
        <w:rPr>
          <w:b/>
          <w:szCs w:val="28"/>
          <w:lang w:val="ru-RU"/>
        </w:rPr>
      </w:pPr>
      <w:r>
        <w:rPr>
          <w:szCs w:val="28"/>
        </w:rPr>
        <w:t>Организационный комитет приглашает Вас принять участие во Всероссийской научно-практической конференции</w:t>
      </w:r>
      <w:r w:rsidR="000468BB">
        <w:rPr>
          <w:szCs w:val="28"/>
        </w:rPr>
        <w:t xml:space="preserve"> </w:t>
      </w:r>
      <w:r>
        <w:rPr>
          <w:szCs w:val="28"/>
        </w:rPr>
        <w:t>«Формирование гражданской устойчивости как фактор противодействия идеологии экстремизма и терроризма»</w:t>
      </w:r>
      <w:r w:rsidR="00197E11">
        <w:rPr>
          <w:szCs w:val="28"/>
          <w:lang w:val="ru-RU"/>
        </w:rPr>
        <w:t>,</w:t>
      </w:r>
      <w:r>
        <w:rPr>
          <w:szCs w:val="28"/>
        </w:rPr>
        <w:t xml:space="preserve"> которая будет проходить </w:t>
      </w:r>
      <w:r w:rsidRPr="00C77442">
        <w:rPr>
          <w:szCs w:val="28"/>
        </w:rPr>
        <w:t>19</w:t>
      </w:r>
      <w:r w:rsidR="00C77442" w:rsidRPr="00C77442">
        <w:rPr>
          <w:szCs w:val="28"/>
        </w:rPr>
        <w:t xml:space="preserve"> </w:t>
      </w:r>
      <w:r w:rsidRPr="00C77442">
        <w:rPr>
          <w:szCs w:val="28"/>
        </w:rPr>
        <w:t>октября 2017</w:t>
      </w:r>
      <w:r w:rsidR="00197E11">
        <w:rPr>
          <w:szCs w:val="28"/>
          <w:lang w:val="ru-RU"/>
        </w:rPr>
        <w:t xml:space="preserve"> </w:t>
      </w:r>
      <w:r w:rsidRPr="00C77442">
        <w:rPr>
          <w:szCs w:val="28"/>
        </w:rPr>
        <w:t>г.</w:t>
      </w:r>
      <w:r>
        <w:rPr>
          <w:szCs w:val="28"/>
        </w:rPr>
        <w:t xml:space="preserve"> в </w:t>
      </w:r>
      <w:r w:rsidR="00C77442">
        <w:rPr>
          <w:szCs w:val="28"/>
        </w:rPr>
        <w:t xml:space="preserve">ФГБНУ «Институт педагогики, психологии и социальных проблем» </w:t>
      </w:r>
      <w:r>
        <w:rPr>
          <w:szCs w:val="28"/>
        </w:rPr>
        <w:t>по адресу:</w:t>
      </w:r>
      <w:r w:rsidR="000468BB">
        <w:rPr>
          <w:szCs w:val="28"/>
        </w:rPr>
        <w:t xml:space="preserve"> </w:t>
      </w:r>
      <w:proofErr w:type="spellStart"/>
      <w:r w:rsidR="00C77442">
        <w:rPr>
          <w:szCs w:val="28"/>
        </w:rPr>
        <w:t>г.Казань</w:t>
      </w:r>
      <w:proofErr w:type="spellEnd"/>
      <w:r w:rsidR="00C77442">
        <w:rPr>
          <w:szCs w:val="28"/>
        </w:rPr>
        <w:t>, ул. Исаева, 12</w:t>
      </w:r>
      <w:r w:rsidR="00197E11">
        <w:rPr>
          <w:szCs w:val="28"/>
          <w:lang w:val="ru-RU"/>
        </w:rPr>
        <w:t>.</w:t>
      </w:r>
    </w:p>
    <w:p w:rsidR="00B63AAC" w:rsidRDefault="00B63AAC" w:rsidP="000468BB">
      <w:pPr>
        <w:ind w:firstLine="709"/>
        <w:rPr>
          <w:sz w:val="28"/>
          <w:szCs w:val="28"/>
        </w:rPr>
      </w:pPr>
    </w:p>
    <w:p w:rsidR="00B63AAC" w:rsidRDefault="00B63AAC" w:rsidP="000468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аудитория: </w:t>
      </w:r>
      <w:r>
        <w:rPr>
          <w:sz w:val="28"/>
          <w:szCs w:val="28"/>
        </w:rPr>
        <w:t>представители органов государственной и исполнительной власти РФ, руководители образовательных организаций</w:t>
      </w:r>
      <w:r w:rsidR="00C77442">
        <w:rPr>
          <w:sz w:val="28"/>
          <w:szCs w:val="28"/>
        </w:rPr>
        <w:t xml:space="preserve"> общего и </w:t>
      </w:r>
      <w:r>
        <w:rPr>
          <w:sz w:val="28"/>
          <w:szCs w:val="28"/>
        </w:rPr>
        <w:t>высшего, среднего профессионального образования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лидеры молодежных и общественных организаций; преподаватели, руководители и специалисты по работе с молодежью в образовательных организациях.</w:t>
      </w:r>
    </w:p>
    <w:p w:rsidR="00B63AAC" w:rsidRDefault="00B63AAC" w:rsidP="000468BB">
      <w:pPr>
        <w:ind w:firstLine="709"/>
        <w:jc w:val="both"/>
        <w:rPr>
          <w:b/>
          <w:sz w:val="28"/>
          <w:szCs w:val="28"/>
        </w:rPr>
      </w:pPr>
    </w:p>
    <w:p w:rsidR="00B63AAC" w:rsidRDefault="00B63AAC" w:rsidP="000468B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конференции планируется обсуждение следующих проблем: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идентичность личности как фактор укрепления российской государственности;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и психолого-педагогические аспекты противодействия идеологии экстремизма в студенческой среде;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этнокультурная и личностная идентичность в условиях развития гражданского общества;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духовность, нравственность, патриотизм как основа формирования антитеррористического поведения;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защищенность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устойчивой личности к внешнему деструктивному воздействию;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ресурсы в противодействии радикализму;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ответственность молодежи;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молодежные сообщества в противодействии идеологии радикализма;</w:t>
      </w:r>
    </w:p>
    <w:p w:rsidR="00B63AAC" w:rsidRDefault="00B63AAC" w:rsidP="000468B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социально-значимые молодежные проекты в сфере безопасности;</w:t>
      </w:r>
    </w:p>
    <w:p w:rsidR="00B63AAC" w:rsidRDefault="00B63AAC" w:rsidP="000468B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proofErr w:type="spellStart"/>
      <w:r>
        <w:rPr>
          <w:sz w:val="28"/>
          <w:szCs w:val="28"/>
        </w:rPr>
        <w:t>радикализации</w:t>
      </w:r>
      <w:proofErr w:type="spellEnd"/>
      <w:r>
        <w:rPr>
          <w:sz w:val="28"/>
          <w:szCs w:val="28"/>
        </w:rPr>
        <w:t xml:space="preserve"> общества;</w:t>
      </w:r>
    </w:p>
    <w:p w:rsidR="00B63AAC" w:rsidRDefault="00B63AAC" w:rsidP="000468B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lastRenderedPageBreak/>
        <w:t>целенаправленное воздействие на социальные факторы и условия, детерминирующие экстремизм</w:t>
      </w:r>
      <w:r w:rsidR="0099727E">
        <w:rPr>
          <w:bCs/>
          <w:iCs/>
          <w:sz w:val="28"/>
          <w:szCs w:val="28"/>
          <w:bdr w:val="none" w:sz="0" w:space="0" w:color="auto" w:frame="1"/>
        </w:rPr>
        <w:t>,</w:t>
      </w:r>
      <w:r>
        <w:rPr>
          <w:bCs/>
          <w:iCs/>
          <w:sz w:val="28"/>
          <w:szCs w:val="28"/>
          <w:bdr w:val="none" w:sz="0" w:space="0" w:color="auto" w:frame="1"/>
        </w:rPr>
        <w:t xml:space="preserve"> терроризм и</w:t>
      </w:r>
      <w:r w:rsidR="00264238">
        <w:rPr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bCs/>
          <w:iCs/>
          <w:sz w:val="28"/>
          <w:szCs w:val="28"/>
          <w:bdr w:val="none" w:sz="0" w:space="0" w:color="auto" w:frame="1"/>
        </w:rPr>
        <w:t>благоприятствующие его распространению;</w:t>
      </w:r>
    </w:p>
    <w:p w:rsidR="00B63AAC" w:rsidRDefault="00B63AAC" w:rsidP="000468B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iCs/>
          <w:sz w:val="28"/>
          <w:szCs w:val="28"/>
        </w:rPr>
      </w:pPr>
      <w:r>
        <w:rPr>
          <w:bCs/>
          <w:iCs/>
          <w:sz w:val="28"/>
          <w:szCs w:val="28"/>
          <w:bdr w:val="none" w:sz="0" w:space="0" w:color="auto" w:frame="1"/>
        </w:rPr>
        <w:t>осуществление социальной, психолого-педагогической и специальной профилактики на основе социального партнерства с привлечением общественности.</w:t>
      </w:r>
    </w:p>
    <w:p w:rsidR="006F118C" w:rsidRDefault="006F118C" w:rsidP="000468BB">
      <w:pPr>
        <w:ind w:firstLine="709"/>
        <w:jc w:val="both"/>
        <w:rPr>
          <w:sz w:val="28"/>
          <w:szCs w:val="28"/>
        </w:rPr>
      </w:pPr>
    </w:p>
    <w:p w:rsidR="00B63AAC" w:rsidRDefault="00B63AAC" w:rsidP="000468B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Планируется работа следующих </w:t>
      </w:r>
      <w:r w:rsidRPr="00264238">
        <w:rPr>
          <w:b/>
          <w:sz w:val="28"/>
          <w:szCs w:val="28"/>
        </w:rPr>
        <w:t>секций</w:t>
      </w:r>
      <w:r>
        <w:rPr>
          <w:sz w:val="28"/>
          <w:szCs w:val="28"/>
        </w:rPr>
        <w:t>:</w:t>
      </w:r>
    </w:p>
    <w:p w:rsidR="001E68A9" w:rsidRPr="001E68A9" w:rsidRDefault="00B63AAC" w:rsidP="000468BB">
      <w:pPr>
        <w:ind w:firstLine="709"/>
        <w:jc w:val="both"/>
        <w:rPr>
          <w:spacing w:val="-4"/>
          <w:sz w:val="28"/>
          <w:szCs w:val="28"/>
        </w:rPr>
      </w:pPr>
      <w:r w:rsidRPr="001E68A9">
        <w:rPr>
          <w:spacing w:val="-4"/>
          <w:sz w:val="28"/>
          <w:szCs w:val="28"/>
        </w:rPr>
        <w:t xml:space="preserve">Секция 1. </w:t>
      </w:r>
      <w:r w:rsidR="001E68A9" w:rsidRPr="001E68A9">
        <w:rPr>
          <w:rFonts w:eastAsia="Calibri"/>
          <w:sz w:val="28"/>
          <w:szCs w:val="28"/>
          <w:lang w:eastAsia="en-US"/>
        </w:rPr>
        <w:t>Формирование гражданской устойчивости как фактор сохранения  стабильности российской государственности</w:t>
      </w:r>
      <w:r w:rsidR="001E68A9">
        <w:rPr>
          <w:rFonts w:eastAsia="Calibri"/>
          <w:sz w:val="28"/>
          <w:szCs w:val="28"/>
          <w:lang w:eastAsia="en-US"/>
        </w:rPr>
        <w:t>.</w:t>
      </w:r>
    </w:p>
    <w:p w:rsidR="001E68A9" w:rsidRPr="001E68A9" w:rsidRDefault="00B63AAC" w:rsidP="001E68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8A9">
        <w:rPr>
          <w:spacing w:val="-8"/>
          <w:sz w:val="28"/>
          <w:szCs w:val="28"/>
        </w:rPr>
        <w:t xml:space="preserve">Секция 2. </w:t>
      </w:r>
      <w:r w:rsidR="001E68A9">
        <w:rPr>
          <w:rFonts w:eastAsiaTheme="majorEastAsia"/>
          <w:bCs/>
          <w:sz w:val="28"/>
          <w:szCs w:val="28"/>
          <w:lang w:eastAsia="en-US"/>
        </w:rPr>
        <w:t>К</w:t>
      </w:r>
      <w:r w:rsidR="001E68A9" w:rsidRPr="001E68A9">
        <w:rPr>
          <w:rFonts w:eastAsiaTheme="majorEastAsia"/>
          <w:bCs/>
          <w:sz w:val="28"/>
          <w:szCs w:val="28"/>
          <w:lang w:eastAsia="en-US"/>
        </w:rPr>
        <w:t xml:space="preserve">омплексная безопасность </w:t>
      </w:r>
      <w:r w:rsidR="001E68A9" w:rsidRPr="001E68A9">
        <w:rPr>
          <w:rFonts w:eastAsia="Calibri"/>
          <w:sz w:val="28"/>
          <w:szCs w:val="28"/>
          <w:lang w:eastAsia="en-US"/>
        </w:rPr>
        <w:t>образовательных организаций: защита участников образовательных отношений</w:t>
      </w:r>
      <w:r w:rsidR="001E68A9">
        <w:rPr>
          <w:rFonts w:eastAsia="Calibri"/>
          <w:sz w:val="28"/>
          <w:szCs w:val="28"/>
          <w:lang w:eastAsia="en-US"/>
        </w:rPr>
        <w:t>.</w:t>
      </w:r>
    </w:p>
    <w:p w:rsidR="001E68A9" w:rsidRPr="001E68A9" w:rsidRDefault="00B63AAC" w:rsidP="000468BB">
      <w:pPr>
        <w:ind w:firstLine="709"/>
        <w:jc w:val="both"/>
        <w:rPr>
          <w:spacing w:val="-4"/>
          <w:sz w:val="28"/>
          <w:szCs w:val="28"/>
        </w:rPr>
      </w:pPr>
      <w:r w:rsidRPr="001E68A9">
        <w:rPr>
          <w:spacing w:val="-4"/>
          <w:sz w:val="28"/>
          <w:szCs w:val="28"/>
        </w:rPr>
        <w:t xml:space="preserve">Секция 3. </w:t>
      </w:r>
      <w:r w:rsidR="001E68A9" w:rsidRPr="001E68A9">
        <w:rPr>
          <w:rFonts w:eastAsia="Calibri"/>
          <w:sz w:val="28"/>
          <w:szCs w:val="28"/>
          <w:lang w:eastAsia="en-US"/>
        </w:rPr>
        <w:t>Воспитание как базовое направление противодействия идеологии экстремизма и терроризма.</w:t>
      </w:r>
    </w:p>
    <w:p w:rsidR="001E68A9" w:rsidRPr="001E68A9" w:rsidRDefault="00B63AAC" w:rsidP="001E68A9">
      <w:pPr>
        <w:ind w:firstLine="709"/>
        <w:jc w:val="both"/>
        <w:rPr>
          <w:sz w:val="28"/>
          <w:szCs w:val="28"/>
        </w:rPr>
      </w:pPr>
      <w:r w:rsidRPr="001E68A9">
        <w:rPr>
          <w:spacing w:val="-4"/>
          <w:sz w:val="28"/>
          <w:szCs w:val="28"/>
        </w:rPr>
        <w:t xml:space="preserve">Секция 4. </w:t>
      </w:r>
      <w:r w:rsidR="001E68A9" w:rsidRPr="001E68A9">
        <w:rPr>
          <w:sz w:val="28"/>
          <w:szCs w:val="28"/>
        </w:rPr>
        <w:t xml:space="preserve">Системный подход к решению проблемы </w:t>
      </w:r>
      <w:proofErr w:type="spellStart"/>
      <w:r w:rsidR="001E68A9" w:rsidRPr="001E68A9">
        <w:rPr>
          <w:sz w:val="28"/>
          <w:szCs w:val="28"/>
        </w:rPr>
        <w:t>радикализации</w:t>
      </w:r>
      <w:proofErr w:type="spellEnd"/>
      <w:r w:rsidR="001E68A9" w:rsidRPr="001E68A9">
        <w:rPr>
          <w:sz w:val="28"/>
          <w:szCs w:val="28"/>
        </w:rPr>
        <w:t xml:space="preserve"> общества</w:t>
      </w:r>
      <w:r w:rsidR="001E68A9">
        <w:rPr>
          <w:sz w:val="28"/>
          <w:szCs w:val="28"/>
        </w:rPr>
        <w:t>.</w:t>
      </w:r>
    </w:p>
    <w:p w:rsidR="001E68A9" w:rsidRDefault="001E68A9" w:rsidP="000468BB">
      <w:pPr>
        <w:ind w:firstLine="709"/>
        <w:jc w:val="both"/>
        <w:rPr>
          <w:sz w:val="28"/>
          <w:szCs w:val="28"/>
        </w:rPr>
      </w:pPr>
    </w:p>
    <w:p w:rsidR="00B63AAC" w:rsidRDefault="00B63AAC" w:rsidP="00197E1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Формат конференции:</w:t>
      </w:r>
      <w:r>
        <w:rPr>
          <w:sz w:val="28"/>
          <w:szCs w:val="28"/>
        </w:rPr>
        <w:t xml:space="preserve"> доклады, презентации, дискуссии, круглые столы.</w:t>
      </w:r>
    </w:p>
    <w:p w:rsidR="00B63AAC" w:rsidRPr="00197E11" w:rsidRDefault="00B63AAC" w:rsidP="0099727E">
      <w:pPr>
        <w:pStyle w:val="2"/>
        <w:ind w:firstLine="0"/>
        <w:jc w:val="center"/>
        <w:rPr>
          <w:b/>
          <w:sz w:val="28"/>
          <w:szCs w:val="28"/>
        </w:rPr>
      </w:pPr>
      <w:r w:rsidRPr="00197E11">
        <w:rPr>
          <w:b/>
          <w:sz w:val="28"/>
          <w:szCs w:val="28"/>
        </w:rPr>
        <w:t>У</w:t>
      </w:r>
      <w:r w:rsidR="0099727E" w:rsidRPr="00197E11">
        <w:rPr>
          <w:b/>
          <w:sz w:val="28"/>
          <w:szCs w:val="28"/>
        </w:rPr>
        <w:t>словия участия в конференции</w:t>
      </w:r>
    </w:p>
    <w:p w:rsidR="00B63AAC" w:rsidRDefault="00B63AAC" w:rsidP="000468B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Публикация статьи бесплатная.</w:t>
      </w:r>
    </w:p>
    <w:p w:rsidR="00B63AAC" w:rsidRDefault="00B63AAC" w:rsidP="00C77442">
      <w:pPr>
        <w:pStyle w:val="a3"/>
        <w:ind w:firstLine="709"/>
        <w:rPr>
          <w:szCs w:val="28"/>
        </w:rPr>
      </w:pPr>
      <w:r>
        <w:rPr>
          <w:szCs w:val="28"/>
        </w:rPr>
        <w:t>По итогам конференции будет сформирован и размещен в РИНЦ сборник трудов.</w:t>
      </w:r>
    </w:p>
    <w:p w:rsidR="00B63AAC" w:rsidRDefault="00B63AAC" w:rsidP="000468BB">
      <w:pPr>
        <w:pStyle w:val="2"/>
        <w:rPr>
          <w:sz w:val="28"/>
          <w:szCs w:val="28"/>
        </w:rPr>
      </w:pPr>
      <w:r>
        <w:rPr>
          <w:sz w:val="28"/>
          <w:szCs w:val="28"/>
        </w:rPr>
        <w:t>Желающие принять участие в</w:t>
      </w:r>
      <w:r w:rsidR="00C77442">
        <w:rPr>
          <w:sz w:val="28"/>
          <w:szCs w:val="28"/>
        </w:rPr>
        <w:t xml:space="preserve"> очно-заочной</w:t>
      </w:r>
      <w:r>
        <w:rPr>
          <w:sz w:val="28"/>
          <w:szCs w:val="28"/>
        </w:rPr>
        <w:t xml:space="preserve"> конференции должны направить до </w:t>
      </w:r>
      <w:r w:rsidR="006F118C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6F118C">
        <w:rPr>
          <w:sz w:val="28"/>
          <w:szCs w:val="28"/>
        </w:rPr>
        <w:t>ок</w:t>
      </w:r>
      <w:r>
        <w:rPr>
          <w:sz w:val="28"/>
          <w:szCs w:val="28"/>
        </w:rPr>
        <w:t>тября 2017</w:t>
      </w:r>
      <w:r w:rsidR="00197E11">
        <w:rPr>
          <w:sz w:val="28"/>
          <w:szCs w:val="28"/>
        </w:rPr>
        <w:t xml:space="preserve"> </w:t>
      </w:r>
      <w:r>
        <w:rPr>
          <w:sz w:val="28"/>
          <w:szCs w:val="28"/>
        </w:rPr>
        <w:t>г. (включительно) по электронному адресу ipppo-rao@mail.ru:</w:t>
      </w:r>
    </w:p>
    <w:p w:rsidR="00B63AAC" w:rsidRDefault="00B63AAC" w:rsidP="0004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Заявку на участие в конференции.</w:t>
      </w:r>
    </w:p>
    <w:p w:rsidR="00B63AAC" w:rsidRDefault="00B63AAC" w:rsidP="0004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Статью, оформленную по требованиям.</w:t>
      </w:r>
    </w:p>
    <w:p w:rsidR="00B63AAC" w:rsidRDefault="00B63AAC" w:rsidP="000468B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заявки и статьи, оргкомитет в течение 3-х рабочих дней подтверждает их принятие по электронной почте. </w:t>
      </w:r>
    </w:p>
    <w:p w:rsidR="00B63AAC" w:rsidRDefault="00B63AAC" w:rsidP="000468BB">
      <w:pPr>
        <w:pStyle w:val="2"/>
        <w:rPr>
          <w:sz w:val="28"/>
          <w:szCs w:val="28"/>
        </w:rPr>
      </w:pPr>
    </w:p>
    <w:p w:rsidR="00B63AAC" w:rsidRPr="00197E11" w:rsidRDefault="00B63AAC" w:rsidP="0099727E">
      <w:pPr>
        <w:pStyle w:val="2"/>
        <w:ind w:firstLine="0"/>
        <w:jc w:val="center"/>
        <w:rPr>
          <w:b/>
          <w:sz w:val="28"/>
          <w:szCs w:val="28"/>
        </w:rPr>
      </w:pPr>
      <w:r w:rsidRPr="00197E11">
        <w:rPr>
          <w:b/>
          <w:sz w:val="28"/>
          <w:szCs w:val="28"/>
        </w:rPr>
        <w:t>Ф</w:t>
      </w:r>
      <w:r w:rsidR="0099727E" w:rsidRPr="00197E11">
        <w:rPr>
          <w:b/>
          <w:sz w:val="28"/>
          <w:szCs w:val="28"/>
        </w:rPr>
        <w:t>орма заявки и требования к ее заполнению</w:t>
      </w:r>
    </w:p>
    <w:p w:rsidR="00B63AAC" w:rsidRDefault="00B63AAC" w:rsidP="000468BB">
      <w:pPr>
        <w:pStyle w:val="2"/>
        <w:jc w:val="center"/>
        <w:rPr>
          <w:b/>
          <w:sz w:val="12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B63AAC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Ученая степень, звание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рабочий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11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 рабочий,</w:t>
            </w:r>
          </w:p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доклада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Планируемая секция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AAC">
        <w:trPr>
          <w:trHeight w:val="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11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Очное</w:t>
            </w:r>
            <w:r w:rsidR="00997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/заочное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63AAC" w:rsidRDefault="00B63AAC" w:rsidP="000468B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C" w:rsidRDefault="00B63AAC" w:rsidP="000468B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3AAC" w:rsidRPr="00197E11" w:rsidRDefault="0099727E" w:rsidP="000468BB">
      <w:pPr>
        <w:pStyle w:val="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197E11">
        <w:rPr>
          <w:b/>
          <w:sz w:val="28"/>
          <w:szCs w:val="28"/>
        </w:rPr>
        <w:t>ребования к статье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Статья должна быть актуальной, содержать научную, теоретическую и практическую новизну, не включать сведения экстремистского, клеветнического и подстрекательного характера. 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Принято ограничение на возможное количество статей одного автора – до одной статьи, выполненной индивидуально, и двух статей, выполненных в соавторстве.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Оргкомитет конференции оставляет за собой право на редактирование статьи.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Все статьи проходят закрытую экспертизу Оргкомитета конференции. 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Автор, направляя рукопись в редакцию, принимает личную ответственность за оригинальность исследования. Материалы, имеющие более 50% плагиата, </w:t>
      </w:r>
      <w:proofErr w:type="spellStart"/>
      <w:r>
        <w:rPr>
          <w:sz w:val="28"/>
          <w:szCs w:val="28"/>
        </w:rPr>
        <w:t>самоплагиата</w:t>
      </w:r>
      <w:proofErr w:type="spellEnd"/>
      <w:r>
        <w:rPr>
          <w:sz w:val="28"/>
          <w:szCs w:val="28"/>
        </w:rPr>
        <w:t xml:space="preserve"> не принимаются.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Важным критерием соблюдения авторских прав, является ссылка автора на источники информации при написании статьи.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Лучшие статьи по решению Оргкомитета, могут быть опубликованы в рецензируемом журнале из перечня ВАК «Казанский педагогический журнал».</w:t>
      </w:r>
    </w:p>
    <w:p w:rsidR="00B63AAC" w:rsidRDefault="00B63AAC" w:rsidP="000468BB">
      <w:pPr>
        <w:pStyle w:val="2"/>
        <w:ind w:left="357" w:firstLine="0"/>
        <w:rPr>
          <w:sz w:val="28"/>
          <w:szCs w:val="28"/>
        </w:rPr>
      </w:pPr>
    </w:p>
    <w:p w:rsidR="00B63AAC" w:rsidRPr="004A0AE5" w:rsidRDefault="004A0AE5" w:rsidP="000468BB">
      <w:pPr>
        <w:pStyle w:val="2"/>
        <w:ind w:firstLine="0"/>
        <w:jc w:val="center"/>
        <w:rPr>
          <w:b/>
          <w:sz w:val="28"/>
          <w:szCs w:val="28"/>
        </w:rPr>
      </w:pPr>
      <w:r w:rsidRPr="004A0AE5">
        <w:rPr>
          <w:b/>
          <w:sz w:val="28"/>
          <w:szCs w:val="28"/>
        </w:rPr>
        <w:t>Правила оформления статьи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Структура статьи </w:t>
      </w:r>
      <w:r w:rsidR="000468BB">
        <w:rPr>
          <w:sz w:val="28"/>
          <w:szCs w:val="28"/>
        </w:rPr>
        <w:t>(</w:t>
      </w:r>
      <w:r>
        <w:rPr>
          <w:b/>
          <w:sz w:val="28"/>
          <w:szCs w:val="28"/>
        </w:rPr>
        <w:t>обязательно!!!</w:t>
      </w:r>
      <w:r w:rsidR="000468BB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должна включать: аннотацию, ключевые слова,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атьи, список литератур</w:t>
      </w:r>
      <w:r w:rsidR="004A0AE5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Объем статьи – 5-10 страниц. 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Формат</w:t>
      </w:r>
      <w:r w:rsidR="000468BB" w:rsidRPr="00C77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текста</w:t>
      </w:r>
      <w:r w:rsidRPr="00C7744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Word</w:t>
      </w:r>
      <w:r w:rsidRPr="00C77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C77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C7744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Поля: 2 см со всех сторон. Ориентация: книжная, выравнивание по ширине. Шрифт: размер (кегль) – 14, тип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. Интервал текста: одинарный. Абзацный отступ: 1,25. Страницы не нумеруются. Переносы не допускаются. 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Рисунки, графики и таблицы должны быть выполнены в программе MS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или MS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и не выходить за параметры страницы. Название и номера рисунков указываются под рисунками, названия и номера таблиц – над таблицами. Формулы выполняются в MS </w:t>
      </w:r>
      <w:proofErr w:type="spellStart"/>
      <w:r>
        <w:rPr>
          <w:sz w:val="28"/>
          <w:szCs w:val="28"/>
        </w:rPr>
        <w:t>Equation</w:t>
      </w:r>
      <w:proofErr w:type="spellEnd"/>
      <w:r>
        <w:rPr>
          <w:sz w:val="28"/>
          <w:szCs w:val="28"/>
        </w:rPr>
        <w:t xml:space="preserve">. 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Название печатается прописными буквами, по центру, без переносов. Ниже через двойной интервал строчными буквами Ф.И.О. автора (полностью), ученая степень, звание, должность. На следующей строке – полное </w:t>
      </w:r>
      <w:r w:rsidR="000F2DDE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, название города (поселка и т.д.) Далее, через пробел –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</w:t>
      </w:r>
    </w:p>
    <w:p w:rsidR="00B63AAC" w:rsidRDefault="00B63AAC" w:rsidP="000468BB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оформляется в порядке цитирования. Ссылки на источники оформляются в квадратных скобках. </w:t>
      </w:r>
    </w:p>
    <w:p w:rsidR="004A0AE5" w:rsidRDefault="004A0AE5" w:rsidP="004A0AE5">
      <w:pPr>
        <w:pStyle w:val="2"/>
        <w:ind w:firstLine="0"/>
        <w:jc w:val="center"/>
        <w:rPr>
          <w:b/>
          <w:sz w:val="28"/>
          <w:szCs w:val="28"/>
        </w:rPr>
      </w:pPr>
    </w:p>
    <w:p w:rsidR="004A0AE5" w:rsidRDefault="004A0AE5" w:rsidP="004A0AE5">
      <w:pPr>
        <w:pStyle w:val="2"/>
        <w:ind w:firstLine="0"/>
        <w:jc w:val="center"/>
        <w:rPr>
          <w:b/>
          <w:sz w:val="28"/>
          <w:szCs w:val="28"/>
        </w:rPr>
      </w:pPr>
    </w:p>
    <w:p w:rsidR="004A0AE5" w:rsidRDefault="004A0AE5" w:rsidP="004A0AE5">
      <w:pPr>
        <w:pStyle w:val="2"/>
        <w:ind w:firstLine="0"/>
        <w:jc w:val="center"/>
        <w:rPr>
          <w:b/>
          <w:sz w:val="28"/>
          <w:szCs w:val="28"/>
        </w:rPr>
      </w:pPr>
    </w:p>
    <w:p w:rsidR="004A0AE5" w:rsidRDefault="004A0AE5" w:rsidP="004A0AE5">
      <w:pPr>
        <w:pStyle w:val="2"/>
        <w:ind w:firstLine="0"/>
        <w:jc w:val="center"/>
        <w:rPr>
          <w:b/>
          <w:sz w:val="28"/>
          <w:szCs w:val="28"/>
        </w:rPr>
      </w:pPr>
    </w:p>
    <w:p w:rsidR="00B935FE" w:rsidRDefault="00B935FE" w:rsidP="004A0AE5">
      <w:pPr>
        <w:pStyle w:val="2"/>
        <w:ind w:firstLine="0"/>
        <w:jc w:val="center"/>
        <w:rPr>
          <w:b/>
          <w:sz w:val="28"/>
          <w:szCs w:val="28"/>
        </w:rPr>
      </w:pPr>
    </w:p>
    <w:p w:rsidR="00B63AAC" w:rsidRDefault="004A0AE5" w:rsidP="004A0AE5">
      <w:pPr>
        <w:pStyle w:val="2"/>
        <w:ind w:firstLine="0"/>
        <w:jc w:val="center"/>
        <w:rPr>
          <w:b/>
          <w:sz w:val="28"/>
          <w:szCs w:val="28"/>
        </w:rPr>
      </w:pPr>
      <w:r w:rsidRPr="004A0AE5">
        <w:rPr>
          <w:b/>
          <w:sz w:val="28"/>
          <w:szCs w:val="28"/>
        </w:rPr>
        <w:lastRenderedPageBreak/>
        <w:t>Контактная информация</w:t>
      </w:r>
    </w:p>
    <w:p w:rsidR="00B63AAC" w:rsidRDefault="00B63AAC" w:rsidP="000468B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B63AAC" w:rsidRDefault="00B63AAC" w:rsidP="000468B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файла: Иванов</w:t>
      </w:r>
    </w:p>
    <w:p w:rsidR="00B63AAC" w:rsidRDefault="00B63AAC" w:rsidP="000468B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63AAC" w:rsidRDefault="00B63AAC" w:rsidP="000468B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</w:p>
    <w:p w:rsidR="00B63AAC" w:rsidRDefault="00B63AAC" w:rsidP="00046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AAC" w:rsidRDefault="00B63AAC" w:rsidP="000468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НАЗВАНИЕ СТАТЬИ </w:t>
      </w:r>
      <w:r>
        <w:rPr>
          <w:sz w:val="28"/>
          <w:szCs w:val="28"/>
        </w:rPr>
        <w:t>(на русском языке)</w:t>
      </w:r>
    </w:p>
    <w:p w:rsidR="00B63AAC" w:rsidRDefault="00B63AAC" w:rsidP="000468BB">
      <w:pPr>
        <w:autoSpaceDE w:val="0"/>
        <w:autoSpaceDN w:val="0"/>
        <w:adjustRightInd w:val="0"/>
        <w:jc w:val="right"/>
        <w:rPr>
          <w:b/>
          <w:i/>
          <w:szCs w:val="28"/>
        </w:rPr>
      </w:pPr>
      <w:r>
        <w:rPr>
          <w:b/>
          <w:i/>
          <w:szCs w:val="28"/>
        </w:rPr>
        <w:t>Иванов Владимир Владимирович</w:t>
      </w:r>
    </w:p>
    <w:p w:rsidR="00B63AAC" w:rsidRDefault="00B63AAC" w:rsidP="000468BB">
      <w:pPr>
        <w:autoSpaceDE w:val="0"/>
        <w:autoSpaceDN w:val="0"/>
        <w:adjustRightInd w:val="0"/>
        <w:jc w:val="right"/>
        <w:rPr>
          <w:i/>
          <w:szCs w:val="28"/>
        </w:rPr>
      </w:pPr>
      <w:r>
        <w:rPr>
          <w:i/>
          <w:szCs w:val="28"/>
        </w:rPr>
        <w:t>к.п.н. доцент</w:t>
      </w:r>
    </w:p>
    <w:p w:rsidR="00B63AAC" w:rsidRDefault="00264238" w:rsidP="000468BB">
      <w:pPr>
        <w:autoSpaceDE w:val="0"/>
        <w:autoSpaceDN w:val="0"/>
        <w:adjustRightInd w:val="0"/>
        <w:jc w:val="right"/>
        <w:rPr>
          <w:i/>
          <w:szCs w:val="28"/>
        </w:rPr>
      </w:pPr>
      <w:r>
        <w:rPr>
          <w:i/>
          <w:szCs w:val="28"/>
        </w:rPr>
        <w:t>ФГБНУ «Институт педагогики, психологии и социальных проблем»</w:t>
      </w:r>
    </w:p>
    <w:p w:rsidR="00B63AAC" w:rsidRDefault="00B63AAC" w:rsidP="000468BB">
      <w:pPr>
        <w:autoSpaceDE w:val="0"/>
        <w:autoSpaceDN w:val="0"/>
        <w:adjustRightInd w:val="0"/>
        <w:jc w:val="right"/>
        <w:rPr>
          <w:i/>
          <w:szCs w:val="28"/>
        </w:rPr>
      </w:pPr>
      <w:r>
        <w:rPr>
          <w:i/>
          <w:szCs w:val="28"/>
        </w:rPr>
        <w:t>г</w:t>
      </w:r>
      <w:proofErr w:type="gramStart"/>
      <w:r>
        <w:rPr>
          <w:i/>
          <w:szCs w:val="28"/>
        </w:rPr>
        <w:t>.К</w:t>
      </w:r>
      <w:proofErr w:type="gramEnd"/>
      <w:r>
        <w:rPr>
          <w:i/>
          <w:szCs w:val="28"/>
        </w:rPr>
        <w:t>азань</w:t>
      </w:r>
    </w:p>
    <w:p w:rsidR="00B63AAC" w:rsidRDefault="00B63AAC" w:rsidP="000468BB">
      <w:pPr>
        <w:autoSpaceDE w:val="0"/>
        <w:autoSpaceDN w:val="0"/>
        <w:adjustRightInd w:val="0"/>
        <w:jc w:val="right"/>
        <w:rPr>
          <w:i/>
          <w:szCs w:val="28"/>
        </w:rPr>
      </w:pPr>
      <w:r>
        <w:rPr>
          <w:rStyle w:val="FontStyle31"/>
          <w:i/>
          <w:szCs w:val="28"/>
          <w:lang w:val="en-US"/>
        </w:rPr>
        <w:t>E</w:t>
      </w:r>
      <w:r>
        <w:rPr>
          <w:rStyle w:val="FontStyle31"/>
          <w:i/>
          <w:szCs w:val="28"/>
        </w:rPr>
        <w:t>-</w:t>
      </w:r>
      <w:r>
        <w:rPr>
          <w:rStyle w:val="FontStyle31"/>
          <w:i/>
          <w:szCs w:val="28"/>
          <w:lang w:val="en-US"/>
        </w:rPr>
        <w:t>mail</w:t>
      </w:r>
    </w:p>
    <w:p w:rsidR="00B63AAC" w:rsidRDefault="00B63AAC" w:rsidP="000468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63AAC" w:rsidRDefault="00B63AAC" w:rsidP="00046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(на русском языке, не менее 300 знаков)</w:t>
      </w:r>
    </w:p>
    <w:p w:rsidR="00B63AAC" w:rsidRDefault="00B63AAC" w:rsidP="00046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на русском языке</w:t>
      </w:r>
    </w:p>
    <w:p w:rsidR="00B63AAC" w:rsidRDefault="00B63AAC" w:rsidP="00046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AAC" w:rsidRDefault="00B63AAC" w:rsidP="000468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  <w:r>
        <w:rPr>
          <w:sz w:val="28"/>
          <w:szCs w:val="28"/>
        </w:rPr>
        <w:t xml:space="preserve"> (на английском языке)</w:t>
      </w:r>
    </w:p>
    <w:p w:rsidR="00B63AAC" w:rsidRDefault="00B63AAC" w:rsidP="000468BB">
      <w:pPr>
        <w:autoSpaceDE w:val="0"/>
        <w:autoSpaceDN w:val="0"/>
        <w:adjustRightInd w:val="0"/>
        <w:jc w:val="right"/>
        <w:rPr>
          <w:i/>
          <w:szCs w:val="28"/>
        </w:rPr>
      </w:pPr>
      <w:r>
        <w:rPr>
          <w:b/>
          <w:i/>
          <w:szCs w:val="28"/>
        </w:rPr>
        <w:t>Иванов Владимир Владимирович</w:t>
      </w:r>
      <w:r w:rsidR="00264238">
        <w:rPr>
          <w:b/>
          <w:i/>
          <w:szCs w:val="28"/>
        </w:rPr>
        <w:t xml:space="preserve"> </w:t>
      </w:r>
      <w:r>
        <w:rPr>
          <w:i/>
          <w:szCs w:val="28"/>
        </w:rPr>
        <w:t>(в транслитерации)</w:t>
      </w:r>
    </w:p>
    <w:p w:rsidR="00B63AAC" w:rsidRDefault="00B63AAC" w:rsidP="000468BB">
      <w:pPr>
        <w:autoSpaceDE w:val="0"/>
        <w:autoSpaceDN w:val="0"/>
        <w:adjustRightInd w:val="0"/>
        <w:jc w:val="right"/>
        <w:rPr>
          <w:i/>
          <w:szCs w:val="28"/>
        </w:rPr>
      </w:pPr>
      <w:r>
        <w:rPr>
          <w:i/>
          <w:szCs w:val="28"/>
        </w:rPr>
        <w:t>к.п.н., доцент (на англ. языке)</w:t>
      </w:r>
    </w:p>
    <w:p w:rsidR="00B63AAC" w:rsidRDefault="00264238" w:rsidP="00264238">
      <w:pPr>
        <w:autoSpaceDE w:val="0"/>
        <w:autoSpaceDN w:val="0"/>
        <w:adjustRightInd w:val="0"/>
        <w:jc w:val="right"/>
        <w:rPr>
          <w:i/>
          <w:szCs w:val="28"/>
        </w:rPr>
      </w:pPr>
      <w:r>
        <w:rPr>
          <w:i/>
          <w:szCs w:val="28"/>
        </w:rPr>
        <w:t xml:space="preserve">ФГБНУ «Институт педагогики, психологии и социальных проблем» </w:t>
      </w:r>
      <w:r w:rsidR="00B63AAC">
        <w:rPr>
          <w:i/>
          <w:szCs w:val="28"/>
        </w:rPr>
        <w:t xml:space="preserve">(на </w:t>
      </w:r>
      <w:proofErr w:type="spellStart"/>
      <w:r w:rsidR="00B63AAC">
        <w:rPr>
          <w:i/>
          <w:szCs w:val="28"/>
        </w:rPr>
        <w:t>англ.яз</w:t>
      </w:r>
      <w:proofErr w:type="spellEnd"/>
      <w:r w:rsidR="00B63AAC">
        <w:rPr>
          <w:i/>
          <w:szCs w:val="28"/>
        </w:rPr>
        <w:t>.)</w:t>
      </w:r>
    </w:p>
    <w:p w:rsidR="00B63AAC" w:rsidRDefault="00B63AAC" w:rsidP="000468BB">
      <w:pPr>
        <w:autoSpaceDE w:val="0"/>
        <w:autoSpaceDN w:val="0"/>
        <w:adjustRightInd w:val="0"/>
        <w:jc w:val="right"/>
        <w:rPr>
          <w:i/>
          <w:szCs w:val="28"/>
        </w:rPr>
      </w:pPr>
      <w:r>
        <w:rPr>
          <w:i/>
          <w:szCs w:val="28"/>
        </w:rPr>
        <w:t>г</w:t>
      </w:r>
      <w:proofErr w:type="gramStart"/>
      <w:r>
        <w:rPr>
          <w:i/>
          <w:szCs w:val="28"/>
        </w:rPr>
        <w:t>.К</w:t>
      </w:r>
      <w:proofErr w:type="gramEnd"/>
      <w:r>
        <w:rPr>
          <w:i/>
          <w:szCs w:val="28"/>
        </w:rPr>
        <w:t>азань</w:t>
      </w:r>
    </w:p>
    <w:p w:rsidR="00B63AAC" w:rsidRDefault="00B63AAC" w:rsidP="000468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ABSTRACT</w:t>
      </w:r>
    </w:p>
    <w:p w:rsidR="00B63AAC" w:rsidRDefault="00B63AAC" w:rsidP="00046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Keywords</w:t>
      </w:r>
      <w:r>
        <w:rPr>
          <w:b/>
          <w:sz w:val="28"/>
          <w:szCs w:val="28"/>
        </w:rPr>
        <w:t>:</w:t>
      </w:r>
    </w:p>
    <w:p w:rsidR="00B63AAC" w:rsidRDefault="00B63AAC" w:rsidP="00046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AAC" w:rsidRDefault="00B63AAC" w:rsidP="00046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(на русском языке)</w:t>
      </w:r>
    </w:p>
    <w:p w:rsidR="00B63AAC" w:rsidRDefault="00B63AAC" w:rsidP="00046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AAC" w:rsidRDefault="00B63AAC" w:rsidP="000468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B63AAC" w:rsidRDefault="00B63AAC" w:rsidP="000468BB">
      <w:pPr>
        <w:jc w:val="both"/>
        <w:rPr>
          <w:sz w:val="22"/>
          <w:szCs w:val="22"/>
        </w:rPr>
      </w:pPr>
    </w:p>
    <w:p w:rsidR="006C5E39" w:rsidRDefault="006C5E39" w:rsidP="000468BB"/>
    <w:sectPr w:rsidR="006C5E39" w:rsidSect="0080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4450"/>
    <w:multiLevelType w:val="hybridMultilevel"/>
    <w:tmpl w:val="23C8FF32"/>
    <w:lvl w:ilvl="0" w:tplc="9384AF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D216EA2"/>
    <w:multiLevelType w:val="hybridMultilevel"/>
    <w:tmpl w:val="080E4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AC"/>
    <w:rsid w:val="000468BB"/>
    <w:rsid w:val="000F2DDE"/>
    <w:rsid w:val="00197E11"/>
    <w:rsid w:val="001E68A9"/>
    <w:rsid w:val="00264238"/>
    <w:rsid w:val="004A0AE5"/>
    <w:rsid w:val="004C5E8B"/>
    <w:rsid w:val="006C5E39"/>
    <w:rsid w:val="006F118C"/>
    <w:rsid w:val="008073EE"/>
    <w:rsid w:val="0099727E"/>
    <w:rsid w:val="00B63AAC"/>
    <w:rsid w:val="00B935FE"/>
    <w:rsid w:val="00BB26F7"/>
    <w:rsid w:val="00C77442"/>
    <w:rsid w:val="00CD66DB"/>
    <w:rsid w:val="00D42BA8"/>
    <w:rsid w:val="00FE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AAC"/>
    <w:pPr>
      <w:keepNext/>
      <w:jc w:val="right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AA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"/>
    <w:basedOn w:val="a"/>
    <w:link w:val="a4"/>
    <w:unhideWhenUsed/>
    <w:rsid w:val="00B63AAC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63AA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B63A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a"/>
    <w:uiPriority w:val="99"/>
    <w:rsid w:val="00B63AAC"/>
    <w:pPr>
      <w:ind w:firstLine="709"/>
      <w:jc w:val="both"/>
    </w:pPr>
    <w:rPr>
      <w:sz w:val="26"/>
      <w:szCs w:val="26"/>
    </w:rPr>
  </w:style>
  <w:style w:type="character" w:customStyle="1" w:styleId="FontStyle31">
    <w:name w:val="Font Style31"/>
    <w:uiPriority w:val="99"/>
    <w:rsid w:val="00B63AA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AAC"/>
    <w:pPr>
      <w:keepNext/>
      <w:jc w:val="right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AA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"/>
    <w:basedOn w:val="a"/>
    <w:link w:val="a4"/>
    <w:unhideWhenUsed/>
    <w:rsid w:val="00B63AAC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63AA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B63A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a"/>
    <w:uiPriority w:val="99"/>
    <w:rsid w:val="00B63AAC"/>
    <w:pPr>
      <w:ind w:firstLine="709"/>
      <w:jc w:val="both"/>
    </w:pPr>
    <w:rPr>
      <w:sz w:val="26"/>
      <w:szCs w:val="26"/>
    </w:rPr>
  </w:style>
  <w:style w:type="character" w:customStyle="1" w:styleId="FontStyle31">
    <w:name w:val="Font Style31"/>
    <w:uiPriority w:val="99"/>
    <w:rsid w:val="00B63AA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4DCF-5A8C-42EA-8759-B2CFC470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user402</dc:creator>
  <cp:lastModifiedBy>admin</cp:lastModifiedBy>
  <cp:revision>9</cp:revision>
  <dcterms:created xsi:type="dcterms:W3CDTF">2017-08-11T06:37:00Z</dcterms:created>
  <dcterms:modified xsi:type="dcterms:W3CDTF">2017-09-18T11:43:00Z</dcterms:modified>
</cp:coreProperties>
</file>