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Условия участия,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требования к работам и критерии оценивания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Кто может участвовать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Конкурсе могут участвовать студенты в возрасте от 18 до 35 лет индивидуально и в составе творческих коллективов.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Как подать заявку 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Студенты могут подать заявки на участие в ректорат высшего учебного заведения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 15 октября 2022 г. 23:30 (по московскому времени)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номинациям в пункте 3. Для подачи заявки необходимо: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выбрать место для реализации проекта;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выбрать номинацию;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2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оформить заявку по следующей форме и направить в ректорат высшего учебного заведения: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3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1"/>
        <w:gridCol w:w="4602"/>
        <w:tblGridChange w:id="0">
          <w:tblGrid>
            <w:gridCol w:w="4601"/>
            <w:gridCol w:w="46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участия: индивидуально или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ФИО/ ФИО всех участников, роли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Возраст/ возраст всех участников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Высшее учебное заведение/ Высшее учебное заведение всех участников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Специальность/ Специальность у всех участников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Номинация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Территория реализации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Краткое описание, обосновывающее основную идею (не более 100 слов)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материалы, необходимые для обоснования значимости (фото, видео, изображения, исследования)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Контактные данные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</w:tabs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разработки проектов можно получить методическую поддержку по проведению исследовательской работы, разработке проектов, по подготовке презентационных материалов для общественных обсуждений от преподавателей образовательной организации и Оргкомитета Конкурса.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2"/>
        </w:tabs>
        <w:spacing w:after="0" w:before="0" w:line="360" w:lineRule="auto"/>
        <w:ind w:left="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проведения общественных защит проектов ректорат образовательной организации направляет отобранные проекты в Оргкомитет Конкурса, сформировав по каждому проекту следующий состав материалов: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2"/>
        </w:tabs>
        <w:spacing w:after="0" w:before="0" w:line="360" w:lineRule="auto"/>
        <w:ind w:left="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 исследовательской работы (презентация .pdf не более 30 страниц, общий объем файла не более 25 мб);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2"/>
        </w:tabs>
        <w:spacing w:after="0" w:before="0" w:line="360" w:lineRule="auto"/>
        <w:ind w:left="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пояснительная записка (не более 3 страниц А4, размер шрифта 14);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3"/>
        </w:tabs>
        <w:spacing w:after="0" w:before="0" w:line="360" w:lineRule="auto"/>
        <w:ind w:left="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эскизный проект (планшеты и/или презентация, включающая 3D модели);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3"/>
        </w:tabs>
        <w:spacing w:after="0" w:before="0" w:line="360" w:lineRule="auto"/>
        <w:ind w:left="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дневник конкурсанта (видео не более 2 минут о проделанной работе с представлением участника/участников, разъяснением идеи проекта, проведенных исследованиях).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3"/>
        </w:tabs>
        <w:spacing w:after="0" w:before="0" w:line="360" w:lineRule="auto"/>
        <w:ind w:left="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3D модели, анимация.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tabs>
          <w:tab w:val="left" w:pos="3665"/>
        </w:tabs>
        <w:spacing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Каким требованиям должны соответствовать работы </w:t>
      </w:r>
    </w:p>
    <w:p w:rsidR="00000000" w:rsidDel="00000000" w:rsidP="00000000" w:rsidRDefault="00000000" w:rsidRPr="00000000" w14:paraId="0000002E">
      <w:pPr>
        <w:pStyle w:val="Heading1"/>
        <w:tabs>
          <w:tab w:val="left" w:pos="3665"/>
        </w:tabs>
        <w:spacing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811"/>
        </w:tabs>
        <w:spacing w:after="0" w:before="0" w:line="360" w:lineRule="auto"/>
        <w:ind w:left="0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Проектные решения должны: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3"/>
          <w:tab w:val="left" w:pos="824"/>
        </w:tabs>
        <w:spacing w:after="0" w:before="0" w:line="360" w:lineRule="auto"/>
        <w:ind w:left="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вызывать эмоциональное восприятие сюжета, выраженного в проектных решениях;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3"/>
          <w:tab w:val="left" w:pos="824"/>
        </w:tabs>
        <w:spacing w:after="0" w:before="0" w:line="360" w:lineRule="auto"/>
        <w:ind w:left="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основываться на исторически достоверных фактах, событиях;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3"/>
          <w:tab w:val="left" w:pos="824"/>
        </w:tabs>
        <w:spacing w:after="0" w:before="0" w:line="360" w:lineRule="auto"/>
        <w:ind w:left="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формировать чувство непринятия геноцида мирного населения;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</w:tabs>
        <w:spacing w:after="0" w:before="0" w:line="360" w:lineRule="auto"/>
        <w:ind w:left="0" w:right="0" w:hanging="3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быть гармонично вписаны в существующий ландшафт;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4"/>
          <w:tab w:val="left" w:pos="825"/>
          <w:tab w:val="left" w:pos="2362"/>
          <w:tab w:val="left" w:pos="4289"/>
          <w:tab w:val="left" w:pos="4829"/>
          <w:tab w:val="left" w:pos="6538"/>
          <w:tab w:val="left" w:pos="7599"/>
          <w:tab w:val="left" w:pos="8398"/>
        </w:tabs>
        <w:spacing w:after="0" w:before="0" w:line="360" w:lineRule="auto"/>
        <w:ind w:left="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создавать</w:t>
        <w:tab/>
        <w:t xml:space="preserve">комфортную</w:t>
        <w:tab/>
        <w:t xml:space="preserve">и</w:t>
        <w:tab/>
        <w:t xml:space="preserve">доступную</w:t>
        <w:tab/>
        <w:t xml:space="preserve">среду</w:t>
        <w:tab/>
        <w:t xml:space="preserve">для</w:t>
        <w:tab/>
        <w:t xml:space="preserve">зрителей и посетителей.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3"/>
        </w:tabs>
        <w:spacing w:after="0" w:before="0" w:line="36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Исключительное право на работы, участвующие в Конкурсе, в полном объеме переходит к Организатору без встречной выплаты им какого-либо вознаграждения Участникам. Участники обязаны обеспечить наличие у них всех прав и полномочий, необходимых для правомерной передачи исключительного права на работу Организатору (включая согласие заинтересованных лиц и уполномоченных органов, если таковые необходимы в соответствии с действующим законодательством). Результаты Конкурса не влияют на действительность договоров, заключенных в отношении исключительных прав на работы. Работы, исключительные права на которые не будут переданы Организатору в полном объеме, не могут быть признаны победителями Конкурса.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</w:tabs>
        <w:spacing w:after="0" w:before="0" w:line="36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гарантируют наличие исключительного права на представленную ими работы, а также отсутствие нарушений прав третьих лиц при создании и использовании таких работ. В случае возникновения каких- либо претензий со стороны третьих лиц в отношении работ или при наличии у Организатора или Оргкомитета Конкурса информации о том, что при создании работы были нарушены права третьих лиц, Участники, представившие такие работы, обязаны за свой счет и своими силами урегулировать претензии. В случае возникновения споров в отношении прав на работу, Участник, представивший ее, автоматически без какого-либо уведомления со стороны Организатора или Оргкомитета Конкурса, прекращает свое участие в Конкурсе со всеми работами, представленными им для участия в Конкурсе, а в случае признания такого Участника победителем, данное решение подлежит аннулированию, Организатор или Оргкомитет Конкурса вправе распорядиться причитающимся такому Участнику призом по своему единоличному усмотрению. Участник обязан в полном объеме возместить убытки, причиненные Организатору или Оргкомитету Конкурса в связи с обоснованными претензиями третьих лиц относительно нарушений их прав, допущенных при добросовестном использовании работ Организатором или Оргкомитетом Конкурса.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0" w:line="36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обязаны заключить с Организатором договор безвозмездного отчуждения исключительного права на работу до принятия решения жюри о победителях конкурса.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жюри будет оценивать проекты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Проекты оцениваются по 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балльной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шкале (максимальная </w:t>
        <w:br w:type="textWrapping"/>
        <w:t xml:space="preserve">оценка – 10 баллов), выставляя оценку за каждый из следующих критериев:</w:t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  <w:tab/>
        <w:t xml:space="preserve">Художественная и эмоциональная выразительность </w:t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</w:t>
        <w:tab/>
        <w:t xml:space="preserve">Историческая достоверность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</w:t>
        <w:tab/>
        <w:t xml:space="preserve">Гармоничное расположение в существующем ландшафте</w:t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</w:t>
        <w:tab/>
        <w:t xml:space="preserve">Комфортность и доступность для зрителей и посетителей</w:t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</w:t>
        <w:tab/>
        <w:t xml:space="preserve">Концептуальность и новаторство</w:t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</w:t>
        <w:tab/>
        <w:t xml:space="preserve">Реальность воплощения замысла на конкретной территории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decimal"/>
      <w:lvlText w:val="%1"/>
      <w:lvlJc w:val="left"/>
      <w:pPr>
        <w:ind w:left="810" w:hanging="709"/>
      </w:pPr>
      <w:rPr/>
    </w:lvl>
    <w:lvl w:ilvl="1">
      <w:start w:val="1"/>
      <w:numFmt w:val="decimal"/>
      <w:lvlText w:val="%2."/>
      <w:lvlJc w:val="left"/>
      <w:pPr>
        <w:ind w:left="810" w:hanging="709"/>
      </w:pPr>
      <w:rPr>
        <w:rFonts w:ascii="Calibri" w:cs="Calibri" w:eastAsia="Calibri" w:hAnsi="Calibri"/>
        <w:sz w:val="28"/>
        <w:szCs w:val="28"/>
      </w:rPr>
    </w:lvl>
    <w:lvl w:ilvl="2">
      <w:start w:val="0"/>
      <w:numFmt w:val="bullet"/>
      <w:lvlText w:val="●"/>
      <w:lvlJc w:val="left"/>
      <w:pPr>
        <w:ind w:left="823" w:hanging="361.00000000000006"/>
      </w:pPr>
      <w:rPr>
        <w:rFonts w:ascii="Noto Sans Symbols" w:cs="Noto Sans Symbols" w:eastAsia="Noto Sans Symbols" w:hAnsi="Noto Sans Symbols"/>
        <w:sz w:val="28"/>
        <w:szCs w:val="28"/>
      </w:rPr>
    </w:lvl>
    <w:lvl w:ilvl="3">
      <w:start w:val="0"/>
      <w:numFmt w:val="bullet"/>
      <w:lvlText w:val="•"/>
      <w:lvlJc w:val="left"/>
      <w:pPr>
        <w:ind w:left="3443" w:hanging="361"/>
      </w:pPr>
      <w:rPr/>
    </w:lvl>
    <w:lvl w:ilvl="4">
      <w:start w:val="0"/>
      <w:numFmt w:val="bullet"/>
      <w:lvlText w:val="•"/>
      <w:lvlJc w:val="left"/>
      <w:pPr>
        <w:ind w:left="4318" w:hanging="361"/>
      </w:pPr>
      <w:rPr/>
    </w:lvl>
    <w:lvl w:ilvl="5">
      <w:start w:val="0"/>
      <w:numFmt w:val="bullet"/>
      <w:lvlText w:val="•"/>
      <w:lvlJc w:val="left"/>
      <w:pPr>
        <w:ind w:left="5193" w:hanging="361.0000000000009"/>
      </w:pPr>
      <w:rPr/>
    </w:lvl>
    <w:lvl w:ilvl="6">
      <w:start w:val="0"/>
      <w:numFmt w:val="bullet"/>
      <w:lvlText w:val="•"/>
      <w:lvlJc w:val="left"/>
      <w:pPr>
        <w:ind w:left="6067" w:hanging="361"/>
      </w:pPr>
      <w:rPr/>
    </w:lvl>
    <w:lvl w:ilvl="7">
      <w:start w:val="0"/>
      <w:numFmt w:val="bullet"/>
      <w:lvlText w:val="•"/>
      <w:lvlJc w:val="left"/>
      <w:pPr>
        <w:ind w:left="6942" w:hanging="361"/>
      </w:pPr>
      <w:rPr/>
    </w:lvl>
    <w:lvl w:ilvl="8">
      <w:start w:val="0"/>
      <w:numFmt w:val="bullet"/>
      <w:lvlText w:val="•"/>
      <w:lvlJc w:val="left"/>
      <w:pPr>
        <w:ind w:left="7817" w:hanging="36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⮚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810" w:hanging="709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8E6F30"/>
    <w:pPr>
      <w:widowControl w:val="0"/>
      <w:autoSpaceDE w:val="0"/>
      <w:autoSpaceDN w:val="0"/>
      <w:spacing w:after="0" w:line="240" w:lineRule="auto"/>
      <w:ind w:left="810" w:hanging="709"/>
      <w:jc w:val="both"/>
      <w:outlineLvl w:val="0"/>
    </w:pPr>
    <w:rPr>
      <w:rFonts w:ascii="Times New Roman" w:cs="Times New Roman" w:eastAsia="Times New Roman" w:hAnsi="Times New Roman"/>
      <w:b w:val="1"/>
      <w:bCs w:val="1"/>
      <w:sz w:val="28"/>
      <w:szCs w:val="28"/>
      <w:lang w:bidi="ru-RU"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577656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 w:val="1"/>
    <w:rsid w:val="00577656"/>
    <w:pPr>
      <w:spacing w:line="256" w:lineRule="auto"/>
      <w:ind w:left="720"/>
      <w:contextualSpacing w:val="1"/>
    </w:pPr>
  </w:style>
  <w:style w:type="table" w:styleId="a5">
    <w:name w:val="Table Grid"/>
    <w:basedOn w:val="a1"/>
    <w:uiPriority w:val="39"/>
    <w:rsid w:val="00577656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Заголовок 1 Знак"/>
    <w:basedOn w:val="a0"/>
    <w:link w:val="1"/>
    <w:uiPriority w:val="9"/>
    <w:rsid w:val="008E6F30"/>
    <w:rPr>
      <w:rFonts w:ascii="Times New Roman" w:cs="Times New Roman" w:eastAsia="Times New Roman" w:hAnsi="Times New Roman"/>
      <w:b w:val="1"/>
      <w:bCs w:val="1"/>
      <w:sz w:val="28"/>
      <w:szCs w:val="28"/>
      <w:lang w:bidi="ru-RU" w:eastAsia="ru-RU"/>
    </w:rPr>
  </w:style>
  <w:style w:type="paragraph" w:styleId="a6">
    <w:name w:val="Body Text"/>
    <w:basedOn w:val="a"/>
    <w:link w:val="a7"/>
    <w:uiPriority w:val="1"/>
    <w:qFormat w:val="1"/>
    <w:rsid w:val="008E6F30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8"/>
      <w:szCs w:val="28"/>
      <w:lang w:bidi="ru-RU" w:eastAsia="ru-RU"/>
    </w:rPr>
  </w:style>
  <w:style w:type="character" w:styleId="a7" w:customStyle="1">
    <w:name w:val="Основной текст Знак"/>
    <w:basedOn w:val="a0"/>
    <w:link w:val="a6"/>
    <w:uiPriority w:val="1"/>
    <w:rsid w:val="008E6F30"/>
    <w:rPr>
      <w:rFonts w:ascii="Times New Roman" w:cs="Times New Roman" w:eastAsia="Times New Roman" w:hAnsi="Times New Roman"/>
      <w:sz w:val="28"/>
      <w:szCs w:val="28"/>
      <w:lang w:bidi="ru-RU"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104xIGrib2FWKK/GxHu75g+uPA==">AMUW2mUkJ5/FumoH/cZ4p4MGjqoLPTr8Rm/q9B8ubyi4D44D/gfGX6jea6vqI9IxtT/dyWqihvaHDSqHfp7HJLQnlf0Jungvroa4hwJz5fHbKyvteSgqJUA=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2022-09-14T12:45:00Z</dcterms:created>
  <dc:creator>Филиппова Александра Андреевна</dc:creator>
</cp:coreProperties>
</file>