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68" w:rsidRPr="009D4E52" w:rsidRDefault="00D35368" w:rsidP="00D35368">
      <w:pPr>
        <w:pStyle w:val="1"/>
      </w:pPr>
      <w:r w:rsidRPr="009D4E52">
        <w:t>ПРАВИЛА ДЛЯ АВТОРОВ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При подготовке статей в журнал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просим руководствоваться следующими правилами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0" w:name="_Toc447879197"/>
      <w:bookmarkStart w:id="1" w:name="_Toc449107220"/>
      <w:bookmarkStart w:id="2" w:name="_Toc454200442"/>
      <w:bookmarkStart w:id="3" w:name="_Toc465868152"/>
      <w:bookmarkStart w:id="4" w:name="_Toc469665161"/>
      <w:r w:rsidRPr="00235761">
        <w:t>Общие положения</w:t>
      </w:r>
      <w:bookmarkEnd w:id="0"/>
      <w:bookmarkEnd w:id="1"/>
      <w:bookmarkEnd w:id="2"/>
      <w:bookmarkEnd w:id="3"/>
      <w:bookmarkEnd w:id="4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Научный журнал «Вестник БГПУ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Акмуллы</w:t>
      </w:r>
      <w:proofErr w:type="spellEnd"/>
      <w:r w:rsidRPr="00235761">
        <w:rPr>
          <w:rFonts w:ascii="Times New Roman" w:hAnsi="Times New Roman"/>
          <w:sz w:val="24"/>
          <w:szCs w:val="24"/>
        </w:rPr>
        <w:t>» публикует статьи по следующим разделам: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Достижения науки. Известные учёные. Хроника.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Фундаментальные и прикладные исследования</w:t>
      </w:r>
      <w:r w:rsidRPr="00235761">
        <w:rPr>
          <w:rFonts w:ascii="Times New Roman" w:hAnsi="Times New Roman"/>
          <w:spacing w:val="-8"/>
          <w:sz w:val="24"/>
          <w:szCs w:val="24"/>
        </w:rPr>
        <w:t xml:space="preserve">: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гуманитарные науки;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естественно-математические;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– психолого-педагогические.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Искусство и культура.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Дискуссии и обсуждения.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Книговедение.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Из опыта работы экспериментальных площадок и лабораторий.</w:t>
      </w:r>
    </w:p>
    <w:p w:rsidR="00D35368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Слово – молодым исследователям</w:t>
      </w:r>
      <w:r w:rsidR="00A8045C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Основным требованием к публикуемому материалу является соответствие его высоким научным критериям (актуальность, научная новизна и другое).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Авторский материал может быть представлен как: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обзор (до 16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оригинальная статья (до 8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краткое сообщение (до 2 стр.).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Работы сопровождаются </w:t>
      </w:r>
      <w:r w:rsidRPr="00235761">
        <w:rPr>
          <w:rFonts w:ascii="Times New Roman" w:hAnsi="Times New Roman"/>
          <w:b/>
          <w:i/>
          <w:sz w:val="24"/>
          <w:szCs w:val="24"/>
        </w:rPr>
        <w:t>аннотацией и ключевыми словами.</w:t>
      </w:r>
      <w:r w:rsidRPr="00235761">
        <w:rPr>
          <w:rFonts w:ascii="Times New Roman" w:hAnsi="Times New Roman"/>
          <w:sz w:val="24"/>
          <w:szCs w:val="24"/>
        </w:rPr>
        <w:t xml:space="preserve"> К статье молодых исследователей (студентов, магистрантов, аспирантов) следует приложить заключение научного руководителя о возможности опубликования её в открытой печати.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Всем авторам необходимо предоставить персональные данные по предложенной форме: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7291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922"/>
      </w:tblGrid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Место учебы / работы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Почтовый адрес (домашний)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Факультет, курс, </w:t>
            </w:r>
          </w:p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Тел.: рабочий / </w:t>
            </w:r>
            <w:proofErr w:type="spellStart"/>
            <w:r w:rsidRPr="00235761">
              <w:rPr>
                <w:rFonts w:ascii="Times New Roman" w:hAnsi="Times New Roman"/>
                <w:sz w:val="24"/>
                <w:szCs w:val="24"/>
              </w:rPr>
              <w:t>мобил</w:t>
            </w:r>
            <w:proofErr w:type="spellEnd"/>
            <w:r w:rsidRPr="00235761">
              <w:rPr>
                <w:rFonts w:ascii="Times New Roman" w:hAnsi="Times New Roman"/>
                <w:sz w:val="24"/>
                <w:szCs w:val="24"/>
              </w:rPr>
              <w:t>., дом.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35761">
              <w:rPr>
                <w:rFonts w:ascii="Times New Roman" w:hAnsi="Times New Roman"/>
                <w:sz w:val="24"/>
                <w:szCs w:val="24"/>
              </w:rPr>
              <w:t>-</w:t>
            </w: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Тема работы 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Рубрика для публикации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</w:t>
      </w:r>
      <w:proofErr w:type="gramStart"/>
      <w:r w:rsidRPr="00235761">
        <w:rPr>
          <w:rFonts w:ascii="Times New Roman" w:hAnsi="Times New Roman"/>
          <w:sz w:val="24"/>
          <w:szCs w:val="24"/>
        </w:rPr>
        <w:t>кст ст</w:t>
      </w:r>
      <w:proofErr w:type="gramEnd"/>
      <w:r w:rsidRPr="00235761">
        <w:rPr>
          <w:rFonts w:ascii="Times New Roman" w:hAnsi="Times New Roman"/>
          <w:sz w:val="24"/>
          <w:szCs w:val="24"/>
        </w:rPr>
        <w:t>атьи</w:t>
      </w:r>
      <w:r w:rsidRPr="00235761">
        <w:rPr>
          <w:rFonts w:ascii="Times New Roman" w:hAnsi="Times New Roman"/>
          <w:sz w:val="24"/>
          <w:szCs w:val="24"/>
          <w:lang w:val="ba-RU"/>
        </w:rPr>
        <w:t xml:space="preserve"> с</w:t>
      </w:r>
      <w:r w:rsidRPr="00235761">
        <w:rPr>
          <w:rFonts w:ascii="Times New Roman" w:hAnsi="Times New Roman"/>
          <w:sz w:val="24"/>
          <w:szCs w:val="24"/>
        </w:rPr>
        <w:t xml:space="preserve"> аннотацией и ключевыми словами</w:t>
      </w:r>
      <w:r w:rsidRPr="00235761">
        <w:rPr>
          <w:rFonts w:ascii="Times New Roman" w:hAnsi="Times New Roman"/>
          <w:sz w:val="24"/>
          <w:szCs w:val="24"/>
          <w:lang w:val="ba-RU"/>
        </w:rPr>
        <w:t>,</w:t>
      </w:r>
      <w:r w:rsidRPr="00235761">
        <w:rPr>
          <w:rFonts w:ascii="Times New Roman" w:hAnsi="Times New Roman"/>
          <w:sz w:val="24"/>
          <w:szCs w:val="24"/>
        </w:rPr>
        <w:t xml:space="preserve"> сведения об авторе должны быть представлены в редакцию отдельными файлами. Материалы отправляются по электронному адресу: </w:t>
      </w:r>
      <w:hyperlink r:id="rId5" w:history="1"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bspu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@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32E7A" w:rsidRPr="00234666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5" w:name="_Toc447879198"/>
      <w:bookmarkStart w:id="6" w:name="_Toc449107221"/>
      <w:bookmarkStart w:id="7" w:name="_Toc454200443"/>
      <w:bookmarkStart w:id="8" w:name="_Toc465868153"/>
      <w:bookmarkStart w:id="9" w:name="_Toc469665162"/>
      <w:r w:rsidRPr="00235761">
        <w:t>Рекомендуемая структура публикаций</w:t>
      </w:r>
      <w:bookmarkEnd w:id="5"/>
      <w:bookmarkEnd w:id="6"/>
      <w:bookmarkEnd w:id="7"/>
      <w:bookmarkEnd w:id="8"/>
      <w:bookmarkEnd w:id="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 начале статьи в левом верхнем углу ставиться индекс УДК. Далее на первой странице данные идут в следующей последовательности: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Ключевые слова на русском языке (не более 10)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Текст публикации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Литература (прописными буквами по центру), оформленная в соответствии с требованиями (</w:t>
      </w:r>
      <w:proofErr w:type="gramStart"/>
      <w:r w:rsidRPr="00157467">
        <w:rPr>
          <w:rFonts w:ascii="Times New Roman" w:hAnsi="Times New Roman"/>
          <w:sz w:val="24"/>
          <w:szCs w:val="24"/>
        </w:rPr>
        <w:t>даны</w:t>
      </w:r>
      <w:proofErr w:type="gramEnd"/>
      <w:r w:rsidRPr="00157467">
        <w:rPr>
          <w:rFonts w:ascii="Times New Roman" w:hAnsi="Times New Roman"/>
          <w:sz w:val="24"/>
          <w:szCs w:val="24"/>
        </w:rPr>
        <w:t xml:space="preserve"> в конце Правил).</w:t>
      </w:r>
    </w:p>
    <w:p w:rsid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CF1E90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Иванова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, канд. психол. наук, доцент </w:t>
      </w:r>
    </w:p>
    <w:p w:rsidR="00157467" w:rsidRPr="00157467" w:rsidRDefault="00CF1E90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 А.Б.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, магистрант </w:t>
      </w:r>
    </w:p>
    <w:p w:rsidR="00157467" w:rsidRPr="00157467" w:rsidRDefault="00026D5F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О «БГПУ им. М. </w:t>
      </w:r>
      <w:proofErr w:type="spellStart"/>
      <w:r w:rsidR="00157467" w:rsidRPr="00157467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  <w:r w:rsidR="00157467" w:rsidRPr="00157467">
        <w:rPr>
          <w:rFonts w:ascii="Times New Roman" w:hAnsi="Times New Roman" w:cs="Times New Roman"/>
          <w:i/>
          <w:sz w:val="24"/>
          <w:szCs w:val="24"/>
        </w:rPr>
        <w:t>» (Уфа, Россия)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57467">
        <w:rPr>
          <w:rFonts w:ascii="Times New Roman" w:hAnsi="Times New Roman" w:cs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CF1E90" w:rsidRDefault="00157467" w:rsidP="00CF1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sz w:val="24"/>
          <w:szCs w:val="24"/>
        </w:rPr>
        <w:t xml:space="preserve">РЕАЛИЗАЦИЯ КОНЦЕПЦИИ УПРАВЛЕНИЯ НА СОВРЕМЕННОМ ПРЕДПРИЯТИИ </w:t>
      </w:r>
    </w:p>
    <w:p w:rsidR="00157467" w:rsidRPr="00157467" w:rsidRDefault="00157467" w:rsidP="00CF1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proofErr w:type="gramStart"/>
      <w:r w:rsidR="000C4D2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157467">
        <w:rPr>
          <w:rFonts w:ascii="Times New Roman" w:hAnsi="Times New Roman" w:cs="Times New Roman"/>
          <w:sz w:val="24"/>
          <w:szCs w:val="24"/>
        </w:rPr>
        <w:t xml:space="preserve"> </w:t>
      </w:r>
      <w:r w:rsidR="000C4D24">
        <w:rPr>
          <w:rFonts w:ascii="Times New Roman" w:hAnsi="Times New Roman" w:cs="Times New Roman"/>
          <w:sz w:val="24"/>
          <w:szCs w:val="24"/>
        </w:rPr>
        <w:t>В</w:t>
      </w:r>
      <w:r w:rsidRPr="00157467">
        <w:rPr>
          <w:rFonts w:ascii="Times New Roman" w:hAnsi="Times New Roman" w:cs="Times New Roman"/>
          <w:sz w:val="24"/>
          <w:szCs w:val="24"/>
        </w:rPr>
        <w:t xml:space="preserve">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персоналом. 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Ключевые слова на русском языке (не более 10)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157467">
        <w:rPr>
          <w:rFonts w:ascii="Times New Roman" w:hAnsi="Times New Roman" w:cs="Times New Roman"/>
          <w:sz w:val="24"/>
          <w:szCs w:val="24"/>
        </w:rPr>
        <w:t xml:space="preserve"> рационально-экономическая концепция управления</w:t>
      </w:r>
      <w:r w:rsidR="0038367F">
        <w:rPr>
          <w:rFonts w:ascii="Times New Roman" w:hAnsi="Times New Roman" w:cs="Times New Roman"/>
          <w:sz w:val="24"/>
          <w:szCs w:val="24"/>
        </w:rPr>
        <w:t>,</w:t>
      </w:r>
      <w:r w:rsidRPr="00157467">
        <w:rPr>
          <w:rFonts w:ascii="Times New Roman" w:hAnsi="Times New Roman" w:cs="Times New Roman"/>
          <w:sz w:val="24"/>
          <w:szCs w:val="24"/>
        </w:rPr>
        <w:t xml:space="preserve"> профессионально-предпринимательская концепция управления</w:t>
      </w:r>
      <w:r w:rsidR="0038367F">
        <w:rPr>
          <w:rFonts w:ascii="Times New Roman" w:hAnsi="Times New Roman" w:cs="Times New Roman"/>
          <w:sz w:val="24"/>
          <w:szCs w:val="24"/>
        </w:rPr>
        <w:t>,</w:t>
      </w:r>
      <w:r w:rsidRPr="00157467">
        <w:rPr>
          <w:rFonts w:ascii="Times New Roman" w:hAnsi="Times New Roman" w:cs="Times New Roman"/>
          <w:sz w:val="24"/>
          <w:szCs w:val="24"/>
        </w:rPr>
        <w:t xml:space="preserve"> организационно-командная концепция управления</w:t>
      </w:r>
      <w:r w:rsidR="0038367F">
        <w:rPr>
          <w:rFonts w:ascii="Times New Roman" w:hAnsi="Times New Roman" w:cs="Times New Roman"/>
          <w:sz w:val="24"/>
          <w:szCs w:val="24"/>
        </w:rPr>
        <w:t>,</w:t>
      </w:r>
      <w:r w:rsidRPr="00157467">
        <w:rPr>
          <w:rFonts w:ascii="Times New Roman" w:hAnsi="Times New Roman" w:cs="Times New Roman"/>
          <w:sz w:val="24"/>
          <w:szCs w:val="24"/>
        </w:rPr>
        <w:t xml:space="preserve"> условия эффективности.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Текст публикации</w:t>
      </w:r>
    </w:p>
    <w:p w:rsidR="00157467" w:rsidRPr="00064F92" w:rsidRDefault="00534B6A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F92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 </w:t>
      </w:r>
      <w:r w:rsidR="00157467" w:rsidRPr="00064F92">
        <w:rPr>
          <w:rFonts w:ascii="Times New Roman" w:hAnsi="Times New Roman" w:cs="Times New Roman"/>
          <w:sz w:val="24"/>
          <w:szCs w:val="24"/>
        </w:rPr>
        <w:t>(прописными буквами по центру), оформленная в соответствии с требованиями (</w:t>
      </w:r>
      <w:proofErr w:type="gramStart"/>
      <w:r w:rsidR="00157467" w:rsidRPr="00064F92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="00157467" w:rsidRPr="00064F92">
        <w:rPr>
          <w:rFonts w:ascii="Times New Roman" w:hAnsi="Times New Roman" w:cs="Times New Roman"/>
          <w:sz w:val="24"/>
          <w:szCs w:val="24"/>
        </w:rPr>
        <w:t xml:space="preserve"> в конце Правил).</w:t>
      </w:r>
    </w:p>
    <w:p w:rsidR="00D35368" w:rsidRPr="00157467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0" w:name="_Toc447879199"/>
      <w:bookmarkStart w:id="11" w:name="_Toc449107222"/>
      <w:bookmarkStart w:id="12" w:name="_Toc454200444"/>
      <w:bookmarkStart w:id="13" w:name="_Toc465868154"/>
      <w:bookmarkStart w:id="14" w:name="_Toc469665163"/>
      <w:r w:rsidRPr="00235761">
        <w:t>Требования к текстовой части статьи</w:t>
      </w:r>
      <w:bookmarkEnd w:id="10"/>
      <w:bookmarkEnd w:id="11"/>
      <w:bookmarkEnd w:id="12"/>
      <w:bookmarkEnd w:id="13"/>
      <w:bookmarkEnd w:id="14"/>
    </w:p>
    <w:p w:rsidR="00D35368" w:rsidRPr="00235761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235761">
        <w:rPr>
          <w:rFonts w:ascii="Times New Roman" w:hAnsi="Times New Roman"/>
          <w:sz w:val="24"/>
          <w:szCs w:val="24"/>
          <w:lang w:val="en-US"/>
        </w:rPr>
        <w:t>do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(текстовый редактор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6.0 и выше), и должен отвечать нижеприведенным требованиям.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Multi-Edit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Norton-Edit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Lexicon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), MS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Word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for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Windows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или (предпочтительно) любой из версий пакета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TeX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Параметры страницы: формат – А4; ориентация – книжная; поля: верхнее – </w:t>
      </w:r>
      <w:r w:rsidR="00843C53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см, нижнее – </w:t>
      </w:r>
      <w:r w:rsidR="00843C53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см, левое – </w:t>
      </w:r>
      <w:r w:rsidR="00843C53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см, правое – </w:t>
      </w:r>
      <w:r w:rsidR="00757C94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см.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235761">
        <w:rPr>
          <w:rFonts w:ascii="Times New Roman" w:hAnsi="Times New Roman"/>
          <w:sz w:val="24"/>
          <w:szCs w:val="24"/>
        </w:rPr>
        <w:t>Times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New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Roman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размер шрифта – 12 </w:t>
      </w:r>
      <w:r w:rsidRPr="00235761">
        <w:rPr>
          <w:rFonts w:ascii="Times New Roman" w:hAnsi="Times New Roman"/>
          <w:sz w:val="24"/>
          <w:szCs w:val="24"/>
          <w:lang w:val="en-US"/>
        </w:rPr>
        <w:t>pt</w:t>
      </w:r>
      <w:r w:rsidRPr="00235761">
        <w:rPr>
          <w:rFonts w:ascii="Times New Roman" w:hAnsi="Times New Roman"/>
          <w:sz w:val="24"/>
          <w:szCs w:val="24"/>
        </w:rPr>
        <w:t>; межстрочный интервал – 1; отступ (абзац) – 1,25.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Следует различать дефис</w:t>
      </w:r>
      <w:proofErr w:type="gramStart"/>
      <w:r w:rsidRPr="00235761">
        <w:rPr>
          <w:rFonts w:ascii="Times New Roman" w:hAnsi="Times New Roman"/>
          <w:sz w:val="24"/>
          <w:szCs w:val="24"/>
        </w:rPr>
        <w:t xml:space="preserve"> (-) 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и тире (–). Дефис не отделяется пробелами, а перед тире и после ставится пробел.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Перед знаком пунктуации пробел не ставится.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Кавычки типа « » используются в русском тексте, </w:t>
      </w:r>
      <w:proofErr w:type="gramStart"/>
      <w:r w:rsidRPr="00235761">
        <w:rPr>
          <w:rFonts w:ascii="Times New Roman" w:hAnsi="Times New Roman"/>
          <w:sz w:val="24"/>
          <w:szCs w:val="24"/>
        </w:rPr>
        <w:t>в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иностранном – “ ”.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Кавычки и скобки не отделяются пробелами от заключенных в них слов, например: (при 300 К).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 сокращения должны быть расшифрованы.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235761">
        <w:rPr>
          <w:rFonts w:ascii="Times New Roman" w:hAnsi="Times New Roman"/>
          <w:sz w:val="24"/>
          <w:szCs w:val="24"/>
          <w:lang w:val="en-US"/>
        </w:rPr>
        <w:t>jpg</w:t>
      </w:r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eps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psd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pcx</w:t>
      </w:r>
      <w:proofErr w:type="spellEnd"/>
      <w:r w:rsidRPr="00235761">
        <w:rPr>
          <w:rFonts w:ascii="Times New Roman" w:hAnsi="Times New Roman"/>
          <w:sz w:val="24"/>
          <w:szCs w:val="24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235761">
        <w:rPr>
          <w:rFonts w:ascii="Times New Roman" w:hAnsi="Times New Roman"/>
          <w:i/>
          <w:sz w:val="24"/>
          <w:szCs w:val="24"/>
        </w:rPr>
        <w:t>Продолжение табл. …</w:t>
      </w:r>
      <w:r w:rsidRPr="00235761">
        <w:rPr>
          <w:rFonts w:ascii="Times New Roman" w:hAnsi="Times New Roman"/>
          <w:sz w:val="24"/>
          <w:szCs w:val="24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для создания графиков и диаграмм.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g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q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d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r w:rsidRPr="0023576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00" cy="190500"/>
            <wp:effectExtent l="19050" t="0" r="0" b="0"/>
            <wp:docPr id="1443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165100"/>
            <wp:effectExtent l="19050" t="0" r="0" b="0"/>
            <wp:docPr id="1444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35761">
        <w:rPr>
          <w:rFonts w:ascii="Times New Roman" w:hAnsi="Times New Roman"/>
          <w:sz w:val="24"/>
          <w:szCs w:val="24"/>
        </w:rPr>
        <w:t>и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т.д. Прописные и строчные буквы, различающиеся только своими размерами (</w:t>
      </w:r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др.), подчеркиваются карандашом двумя чертами: прописные –</w:t>
      </w:r>
      <w:r w:rsidR="004554C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снизу, строчные –</w:t>
      </w:r>
      <w:r w:rsidR="004554C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сверху (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190500"/>
            <wp:effectExtent l="19050" t="0" r="0" b="0"/>
            <wp:docPr id="144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). </w:t>
      </w:r>
      <w:r w:rsidRPr="00235761">
        <w:rPr>
          <w:rFonts w:ascii="Times New Roman" w:hAnsi="Times New Roman"/>
          <w:bCs/>
          <w:sz w:val="24"/>
          <w:szCs w:val="24"/>
        </w:rPr>
        <w:t>Латинские</w:t>
      </w:r>
      <w:r w:rsidRPr="00235761">
        <w:rPr>
          <w:rFonts w:ascii="Times New Roman" w:hAnsi="Times New Roman"/>
          <w:sz w:val="24"/>
          <w:szCs w:val="24"/>
        </w:rPr>
        <w:t xml:space="preserve"> буквы подчеркиваются волнистой чертой снизу, </w:t>
      </w:r>
      <w:r w:rsidRPr="00235761">
        <w:rPr>
          <w:rFonts w:ascii="Times New Roman" w:hAnsi="Times New Roman"/>
          <w:bCs/>
          <w:sz w:val="24"/>
          <w:szCs w:val="24"/>
        </w:rPr>
        <w:t>греческие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5761">
        <w:rPr>
          <w:rFonts w:ascii="Times New Roman" w:hAnsi="Times New Roman"/>
          <w:sz w:val="24"/>
          <w:szCs w:val="24"/>
        </w:rPr>
        <w:t>–к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расным цветом, </w:t>
      </w:r>
      <w:r w:rsidRPr="00235761">
        <w:rPr>
          <w:rFonts w:ascii="Times New Roman" w:hAnsi="Times New Roman"/>
          <w:bCs/>
          <w:sz w:val="24"/>
          <w:szCs w:val="24"/>
        </w:rPr>
        <w:t>полужирные</w:t>
      </w:r>
      <w:r w:rsidRPr="00235761">
        <w:rPr>
          <w:rFonts w:ascii="Times New Roman" w:hAnsi="Times New Roman"/>
          <w:sz w:val="24"/>
          <w:szCs w:val="24"/>
        </w:rPr>
        <w:t xml:space="preserve"> символы –синим.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235761">
        <w:rPr>
          <w:rFonts w:ascii="Times New Roman" w:hAnsi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6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</w:t>
      </w:r>
      <w:proofErr w:type="gramEnd"/>
      <w:r w:rsidRPr="00235761">
        <w:rPr>
          <w:rFonts w:ascii="Times New Roman" w:hAnsi="Times New Roman"/>
          <w:spacing w:val="-6"/>
          <w:sz w:val="24"/>
          <w:szCs w:val="24"/>
        </w:rPr>
        <w:t xml:space="preserve">для нижних индексов и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7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8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>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Употребление </w:t>
      </w:r>
      <w:r w:rsidRPr="00235761">
        <w:rPr>
          <w:rFonts w:ascii="Times New Roman" w:hAnsi="Times New Roman"/>
          <w:bCs/>
          <w:sz w:val="24"/>
          <w:szCs w:val="24"/>
        </w:rPr>
        <w:t>в формулах</w:t>
      </w:r>
      <w:r w:rsidRPr="00235761">
        <w:rPr>
          <w:rFonts w:ascii="Times New Roman" w:hAnsi="Times New Roman"/>
          <w:sz w:val="24"/>
          <w:szCs w:val="24"/>
        </w:rPr>
        <w:t xml:space="preserve"> специальных, в частности, готических и </w:t>
      </w:r>
      <w:r w:rsidRPr="00235761">
        <w:rPr>
          <w:rFonts w:ascii="Times New Roman" w:hAnsi="Times New Roman"/>
          <w:bCs/>
          <w:sz w:val="24"/>
          <w:szCs w:val="24"/>
        </w:rPr>
        <w:t>русских</w:t>
      </w:r>
      <w:r w:rsidRPr="00235761">
        <w:rPr>
          <w:rFonts w:ascii="Times New Roman" w:hAnsi="Times New Roman"/>
          <w:sz w:val="24"/>
          <w:szCs w:val="24"/>
        </w:rPr>
        <w:t xml:space="preserve"> букв, а также символов (например,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4200" cy="139700"/>
            <wp:effectExtent l="19050" t="0" r="0" b="0"/>
            <wp:docPr id="144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8300" cy="139700"/>
            <wp:effectExtent l="19050" t="0" r="0" b="0"/>
            <wp:docPr id="1450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>и др.) следует особо отмечать на полях рукописи.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lastRenderedPageBreak/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235761">
        <w:rPr>
          <w:rFonts w:ascii="Times New Roman" w:hAnsi="Times New Roman"/>
          <w:i/>
          <w:sz w:val="24"/>
          <w:szCs w:val="24"/>
        </w:rPr>
        <w:t xml:space="preserve">(2) </w:t>
      </w:r>
      <w:r w:rsidRPr="00235761">
        <w:rPr>
          <w:rFonts w:ascii="Times New Roman" w:hAnsi="Times New Roman"/>
          <w:sz w:val="24"/>
          <w:szCs w:val="24"/>
        </w:rPr>
        <w:t xml:space="preserve">…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5" w:name="_Toc447879200"/>
      <w:bookmarkStart w:id="16" w:name="_Toc449107223"/>
      <w:bookmarkStart w:id="17" w:name="_Toc454200445"/>
      <w:bookmarkStart w:id="18" w:name="_Toc465868155"/>
      <w:bookmarkStart w:id="19" w:name="_Toc469665164"/>
      <w:r w:rsidRPr="00235761">
        <w:t>Образцы оформления ссылок на литературу</w:t>
      </w:r>
      <w:bookmarkEnd w:id="15"/>
      <w:bookmarkEnd w:id="16"/>
      <w:bookmarkEnd w:id="17"/>
      <w:bookmarkEnd w:id="18"/>
      <w:bookmarkEnd w:id="1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Монография одного автора:</w:t>
      </w:r>
      <w:r w:rsidR="00EF7114">
        <w:rPr>
          <w:rFonts w:ascii="Times New Roman" w:hAnsi="Times New Roman"/>
          <w:sz w:val="24"/>
          <w:szCs w:val="24"/>
        </w:rPr>
        <w:t xml:space="preserve"> Шакиров</w:t>
      </w:r>
      <w:r w:rsidRPr="00235761">
        <w:rPr>
          <w:rFonts w:ascii="Times New Roman" w:hAnsi="Times New Roman"/>
          <w:sz w:val="24"/>
          <w:szCs w:val="24"/>
        </w:rPr>
        <w:t xml:space="preserve"> А.В. Физико-географическое районирование Урала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монография / А.В. Шакиров;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Институт степи. – Екатеринбург: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2011. – 617 с.: ил. + </w:t>
      </w:r>
      <w:proofErr w:type="spellStart"/>
      <w:r w:rsidRPr="0023576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35761">
        <w:rPr>
          <w:rFonts w:ascii="Times New Roman" w:hAnsi="Times New Roman"/>
          <w:sz w:val="24"/>
          <w:szCs w:val="24"/>
        </w:rPr>
        <w:t>.: с. 591-605.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Педагогическая профориентация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Асадуллин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Э.Ш. Хамитов,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Изд-во БГПУ, 2012. – 187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Книга, имеющая более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Экспериментальная площадка в школе: организация, деятельность, перспективы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Р.Х.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Калимуллин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Л.М.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Кашапова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Н.В. </w:t>
      </w:r>
      <w:proofErr w:type="spellStart"/>
      <w:r w:rsidRPr="00235761">
        <w:rPr>
          <w:rFonts w:ascii="Times New Roman" w:hAnsi="Times New Roman"/>
          <w:sz w:val="24"/>
          <w:szCs w:val="24"/>
        </w:rPr>
        <w:t>Миняева</w:t>
      </w:r>
      <w:proofErr w:type="spellEnd"/>
      <w:r w:rsidRPr="00235761">
        <w:rPr>
          <w:rFonts w:ascii="Times New Roman" w:hAnsi="Times New Roman"/>
          <w:sz w:val="24"/>
          <w:szCs w:val="24"/>
        </w:rPr>
        <w:t>, Р.Р. </w:t>
      </w:r>
      <w:proofErr w:type="spellStart"/>
      <w:r w:rsidRPr="00235761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РИО РУНМЦ МО РБ, 2011. – 347с.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из сборника научных статей:</w:t>
      </w:r>
      <w:r w:rsidR="004B7AE0">
        <w:rPr>
          <w:rFonts w:ascii="Times New Roman" w:hAnsi="Times New Roman"/>
          <w:sz w:val="24"/>
          <w:szCs w:val="24"/>
        </w:rPr>
        <w:t xml:space="preserve"> Михайличенко</w:t>
      </w:r>
      <w:r w:rsidRPr="00235761">
        <w:rPr>
          <w:rFonts w:ascii="Times New Roman" w:hAnsi="Times New Roman"/>
          <w:sz w:val="24"/>
          <w:szCs w:val="24"/>
        </w:rPr>
        <w:t xml:space="preserve"> Д.Г. </w:t>
      </w:r>
      <w:proofErr w:type="spellStart"/>
      <w:r w:rsidRPr="00235761">
        <w:rPr>
          <w:rFonts w:ascii="Times New Roman" w:hAnsi="Times New Roman"/>
          <w:sz w:val="24"/>
          <w:szCs w:val="24"/>
        </w:rPr>
        <w:t>Этос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сб. статей / отв. ред.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Уфа: Изд-во БГПУ, 2011. – С. </w:t>
      </w:r>
      <w:r w:rsidRPr="00235761">
        <w:rPr>
          <w:rFonts w:ascii="Times New Roman" w:hAnsi="Times New Roman"/>
          <w:sz w:val="24"/>
          <w:szCs w:val="24"/>
        </w:rPr>
        <w:t>113-120.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в журнале:</w:t>
      </w:r>
      <w:r w:rsidR="00EF7114">
        <w:rPr>
          <w:rFonts w:ascii="Times New Roman" w:hAnsi="Times New Roman"/>
          <w:sz w:val="24"/>
          <w:szCs w:val="24"/>
        </w:rPr>
        <w:t xml:space="preserve"> Губанов</w:t>
      </w:r>
      <w:r w:rsidRPr="00235761">
        <w:rPr>
          <w:rFonts w:ascii="Times New Roman" w:hAnsi="Times New Roman"/>
          <w:sz w:val="24"/>
          <w:szCs w:val="24"/>
        </w:rPr>
        <w:t xml:space="preserve"> Н.И. Менталитет: сущность и функционирование в обществе / Н.И. Губанов, Н.Н. Губанов // Вопросы философии: научно-теоретический журнал.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2013. – № 2. – С.22-32.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автореферат диссертации:</w:t>
      </w:r>
      <w:r w:rsidR="00EF7114">
        <w:rPr>
          <w:rFonts w:ascii="Times New Roman" w:hAnsi="Times New Roman"/>
          <w:sz w:val="24"/>
          <w:szCs w:val="24"/>
        </w:rPr>
        <w:t xml:space="preserve"> Баринова</w:t>
      </w:r>
      <w:r w:rsidRPr="00235761">
        <w:rPr>
          <w:rFonts w:ascii="Times New Roman" w:hAnsi="Times New Roman"/>
          <w:sz w:val="24"/>
          <w:szCs w:val="24"/>
        </w:rPr>
        <w:t xml:space="preserve"> Н.А. Формирование мониторинговых умений преподавателей учреждений начального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автореф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>. … канд.</w:t>
      </w:r>
      <w:r w:rsidR="004B7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7AE0">
        <w:rPr>
          <w:rFonts w:ascii="Times New Roman" w:hAnsi="Times New Roman"/>
          <w:sz w:val="24"/>
          <w:szCs w:val="24"/>
        </w:rPr>
        <w:t>пед</w:t>
      </w:r>
      <w:proofErr w:type="spellEnd"/>
      <w:r w:rsidR="004B7AE0">
        <w:rPr>
          <w:rFonts w:ascii="Times New Roman" w:hAnsi="Times New Roman"/>
          <w:sz w:val="24"/>
          <w:szCs w:val="24"/>
        </w:rPr>
        <w:t>. наук: 13.00.01 / Баринова</w:t>
      </w:r>
      <w:r w:rsidRPr="00235761">
        <w:rPr>
          <w:rFonts w:ascii="Times New Roman" w:hAnsi="Times New Roman"/>
          <w:sz w:val="24"/>
          <w:szCs w:val="24"/>
        </w:rPr>
        <w:t xml:space="preserve"> Наталья Александровна. – Уфа, 2010. – 22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диссертацию:</w:t>
      </w:r>
      <w:r w:rsidR="00EF71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114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Л.А. Развитие профессиональной мобильности педагога в системе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>. … д-р</w:t>
      </w:r>
      <w:r w:rsidR="00EF7114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EF7114">
        <w:rPr>
          <w:rFonts w:ascii="Times New Roman" w:hAnsi="Times New Roman"/>
          <w:sz w:val="24"/>
          <w:szCs w:val="24"/>
        </w:rPr>
        <w:t>пед</w:t>
      </w:r>
      <w:proofErr w:type="spellEnd"/>
      <w:r w:rsidR="00EF7114">
        <w:rPr>
          <w:rFonts w:ascii="Times New Roman" w:hAnsi="Times New Roman"/>
          <w:sz w:val="24"/>
          <w:szCs w:val="24"/>
        </w:rPr>
        <w:t xml:space="preserve">. наук: 13.00.08 / </w:t>
      </w:r>
      <w:proofErr w:type="spellStart"/>
      <w:r w:rsidR="00EF7114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Людмила Александровна. – Уфа, 2009. – 409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электронный ресурс (статья в Интернете):</w:t>
      </w:r>
      <w:r w:rsidR="00EF7114">
        <w:rPr>
          <w:rFonts w:ascii="Times New Roman" w:hAnsi="Times New Roman"/>
          <w:sz w:val="24"/>
          <w:szCs w:val="24"/>
        </w:rPr>
        <w:t xml:space="preserve"> Хуторской</w:t>
      </w:r>
      <w:r w:rsidRPr="00235761">
        <w:rPr>
          <w:rFonts w:ascii="Times New Roman" w:hAnsi="Times New Roman"/>
          <w:sz w:val="24"/>
          <w:szCs w:val="24"/>
        </w:rPr>
        <w:t>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235761">
        <w:rPr>
          <w:rFonts w:ascii="Times New Roman" w:hAnsi="Times New Roman"/>
          <w:sz w:val="24"/>
          <w:szCs w:val="24"/>
        </w:rPr>
        <w:t>Эйдос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4" w:history="1">
        <w:r w:rsidRPr="00235761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eidos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/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news</w:t>
        </w:r>
        <w:r w:rsidRPr="00235761">
          <w:rPr>
            <w:rFonts w:ascii="Times New Roman" w:hAnsi="Times New Roman"/>
            <w:sz w:val="24"/>
            <w:szCs w:val="24"/>
          </w:rPr>
          <w:t>/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compet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35761">
        <w:rPr>
          <w:rFonts w:ascii="Times New Roman" w:hAnsi="Times New Roman"/>
          <w:b/>
          <w:sz w:val="24"/>
          <w:szCs w:val="24"/>
        </w:rPr>
        <w:t>Статья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английском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>:</w:t>
      </w:r>
      <w:r w:rsidR="00EF71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7114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 A.S. Children of the Era of Changes – Their Values and Choice / A.S.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 // Russian Education and Society. – 2007. – Vol. 49, N. 9. – P. 5-17.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de-DE"/>
        </w:rPr>
      </w:pPr>
      <w:r w:rsidRPr="00235761">
        <w:rPr>
          <w:rFonts w:ascii="Times New Roman" w:hAnsi="Times New Roman"/>
          <w:b/>
          <w:sz w:val="24"/>
          <w:szCs w:val="24"/>
        </w:rPr>
        <w:t>Книга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r w:rsidRPr="00235761">
        <w:rPr>
          <w:rFonts w:ascii="Times New Roman" w:hAnsi="Times New Roman"/>
          <w:b/>
          <w:sz w:val="24"/>
          <w:szCs w:val="24"/>
        </w:rPr>
        <w:t>монография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)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иностранном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proofErr w:type="spellStart"/>
      <w:r w:rsidR="00EF7114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 R. Die virtuelle Vernetzung des internationalen Rechtsextremismus / R. 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. –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Herbolzheim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Centaurus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-Verl., 2007. – 460 p.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</w:p>
    <w:p w:rsidR="00DB1253" w:rsidRDefault="00DB1253"/>
    <w:sectPr w:rsidR="00DB1253" w:rsidSect="00DB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8DF"/>
    <w:multiLevelType w:val="hybridMultilevel"/>
    <w:tmpl w:val="9AE0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368"/>
    <w:rsid w:val="00026D5F"/>
    <w:rsid w:val="00064F92"/>
    <w:rsid w:val="000C4D24"/>
    <w:rsid w:val="00157467"/>
    <w:rsid w:val="0022655E"/>
    <w:rsid w:val="00230F09"/>
    <w:rsid w:val="0027258F"/>
    <w:rsid w:val="0038367F"/>
    <w:rsid w:val="004554C1"/>
    <w:rsid w:val="004B7AE0"/>
    <w:rsid w:val="00510DB2"/>
    <w:rsid w:val="00534B6A"/>
    <w:rsid w:val="00610644"/>
    <w:rsid w:val="00685058"/>
    <w:rsid w:val="00757C94"/>
    <w:rsid w:val="00843C53"/>
    <w:rsid w:val="009D6BF7"/>
    <w:rsid w:val="00A0559B"/>
    <w:rsid w:val="00A8045C"/>
    <w:rsid w:val="00B805BE"/>
    <w:rsid w:val="00B95ACB"/>
    <w:rsid w:val="00BA779D"/>
    <w:rsid w:val="00C416B6"/>
    <w:rsid w:val="00CF1E90"/>
    <w:rsid w:val="00D35368"/>
    <w:rsid w:val="00D720EA"/>
    <w:rsid w:val="00DB1253"/>
    <w:rsid w:val="00E54239"/>
    <w:rsid w:val="00EF7114"/>
    <w:rsid w:val="00F30255"/>
    <w:rsid w:val="00F32E7A"/>
    <w:rsid w:val="00F37C76"/>
    <w:rsid w:val="00FB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368"/>
    <w:pPr>
      <w:ind w:firstLine="0"/>
      <w:jc w:val="left"/>
    </w:pPr>
    <w:rPr>
      <w:rFonts w:ascii="Calibri" w:eastAsia="Calibri" w:hAnsi="Calibri" w:cs="Arial"/>
    </w:rPr>
  </w:style>
  <w:style w:type="paragraph" w:customStyle="1" w:styleId="1">
    <w:name w:val="1"/>
    <w:basedOn w:val="a"/>
    <w:qFormat/>
    <w:rsid w:val="00D353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">
    <w:name w:val="4"/>
    <w:basedOn w:val="a"/>
    <w:autoRedefine/>
    <w:qFormat/>
    <w:rsid w:val="00D353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3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2E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estnik.bspu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eidos.ru/news/comp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8438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2021-04-27T03:54:00Z</cp:lastPrinted>
  <dcterms:created xsi:type="dcterms:W3CDTF">2021-04-27T04:04:00Z</dcterms:created>
  <dcterms:modified xsi:type="dcterms:W3CDTF">2021-04-27T04:04:00Z</dcterms:modified>
</cp:coreProperties>
</file>