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29" w:rsidRDefault="00951629" w:rsidP="00951629">
      <w:pPr>
        <w:framePr w:hSpace="180" w:wrap="around" w:vAnchor="text" w:hAnchor="page" w:x="538" w:y="-136"/>
        <w:tabs>
          <w:tab w:val="left" w:pos="2760"/>
        </w:tabs>
        <w:rPr>
          <w:sz w:val="28"/>
          <w:szCs w:val="28"/>
          <w:u w:val="single"/>
        </w:rPr>
      </w:pPr>
      <w:bookmarkStart w:id="0" w:name="_GoBack"/>
      <w:bookmarkEnd w:id="0"/>
    </w:p>
    <w:p w:rsidR="00D569FB" w:rsidRPr="004E732A" w:rsidRDefault="00D569FB" w:rsidP="00B234A3">
      <w:pPr>
        <w:spacing w:after="0" w:line="240" w:lineRule="auto"/>
        <w:jc w:val="center"/>
        <w:rPr>
          <w:b/>
          <w:color w:val="365F91" w:themeColor="accent1" w:themeShade="BF"/>
          <w:sz w:val="40"/>
          <w:szCs w:val="40"/>
          <w:u w:val="single"/>
        </w:rPr>
      </w:pPr>
      <w:r w:rsidRPr="004E732A">
        <w:rPr>
          <w:b/>
          <w:color w:val="365F91" w:themeColor="accent1" w:themeShade="BF"/>
          <w:sz w:val="40"/>
          <w:szCs w:val="40"/>
          <w:u w:val="single"/>
        </w:rPr>
        <w:t>ПРОГРАММА</w:t>
      </w:r>
    </w:p>
    <w:p w:rsidR="00D569FB" w:rsidRPr="004E732A" w:rsidRDefault="00B234A3" w:rsidP="00B234A3">
      <w:pPr>
        <w:spacing w:after="0" w:line="240" w:lineRule="auto"/>
        <w:jc w:val="center"/>
        <w:rPr>
          <w:b/>
          <w:color w:val="365F91" w:themeColor="accent1" w:themeShade="BF"/>
          <w:sz w:val="36"/>
          <w:szCs w:val="36"/>
          <w:u w:val="single"/>
        </w:rPr>
      </w:pPr>
      <w:r w:rsidRPr="004E732A">
        <w:rPr>
          <w:b/>
          <w:color w:val="365F91" w:themeColor="accent1" w:themeShade="BF"/>
          <w:sz w:val="36"/>
          <w:szCs w:val="36"/>
          <w:u w:val="single"/>
        </w:rPr>
        <w:t xml:space="preserve">международной </w:t>
      </w:r>
      <w:proofErr w:type="spellStart"/>
      <w:r w:rsidRPr="004E732A">
        <w:rPr>
          <w:b/>
          <w:color w:val="365F91" w:themeColor="accent1" w:themeShade="BF"/>
          <w:sz w:val="36"/>
          <w:szCs w:val="36"/>
          <w:u w:val="single"/>
        </w:rPr>
        <w:t>о</w:t>
      </w:r>
      <w:r w:rsidR="00D569FB" w:rsidRPr="004E732A">
        <w:rPr>
          <w:b/>
          <w:color w:val="365F91" w:themeColor="accent1" w:themeShade="BF"/>
          <w:sz w:val="36"/>
          <w:szCs w:val="36"/>
          <w:u w:val="single"/>
        </w:rPr>
        <w:t>нлайн-стажировки</w:t>
      </w:r>
      <w:proofErr w:type="spellEnd"/>
    </w:p>
    <w:p w:rsidR="00D569FB" w:rsidRPr="004E732A" w:rsidRDefault="004E732A" w:rsidP="00D569FB">
      <w:pPr>
        <w:spacing w:after="0"/>
        <w:jc w:val="center"/>
        <w:rPr>
          <w:b/>
          <w:color w:val="365F91" w:themeColor="accent1" w:themeShade="BF"/>
          <w:sz w:val="36"/>
          <w:szCs w:val="36"/>
          <w:u w:val="single"/>
        </w:rPr>
      </w:pPr>
      <w:r w:rsidRPr="004E732A">
        <w:rPr>
          <w:b/>
          <w:color w:val="365F91" w:themeColor="accent1" w:themeShade="BF"/>
          <w:sz w:val="36"/>
          <w:szCs w:val="36"/>
          <w:u w:val="single"/>
        </w:rPr>
        <w:t>«Университет 4.0. Цифровая трансформация университетов»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Default="004E732A" w:rsidP="004E732A">
      <w:pPr>
        <w:pStyle w:val="aa"/>
        <w:numPr>
          <w:ilvl w:val="0"/>
          <w:numId w:val="1"/>
        </w:num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 xml:space="preserve">Использование академических программ и исследований для поддержки глобального развития 4.0. </w:t>
      </w:r>
    </w:p>
    <w:p w:rsidR="004E732A" w:rsidRPr="004E732A" w:rsidRDefault="004E732A" w:rsidP="004E732A">
      <w:pPr>
        <w:pStyle w:val="aa"/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 xml:space="preserve">Опыт Технологического Университета </w:t>
      </w:r>
      <w:proofErr w:type="spellStart"/>
      <w:r w:rsidRPr="004E732A">
        <w:rPr>
          <w:b/>
          <w:color w:val="365F91" w:themeColor="accent1" w:themeShade="BF"/>
          <w:sz w:val="28"/>
          <w:szCs w:val="28"/>
        </w:rPr>
        <w:t>Суинберн</w:t>
      </w:r>
      <w:proofErr w:type="spellEnd"/>
      <w:r w:rsidRPr="004E732A">
        <w:rPr>
          <w:b/>
          <w:color w:val="365F91" w:themeColor="accent1" w:themeShade="BF"/>
          <w:sz w:val="28"/>
          <w:szCs w:val="28"/>
        </w:rPr>
        <w:t xml:space="preserve"> (Австралия)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7 апреля в 11.00 (Москва)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Спикеры – Паскаль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Квестер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президент и ректор Технологического Университета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(Австралия)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Алан </w:t>
      </w:r>
      <w:proofErr w:type="spellStart"/>
      <w:r w:rsidRPr="004E732A">
        <w:rPr>
          <w:color w:val="000000" w:themeColor="text1"/>
          <w:sz w:val="28"/>
          <w:szCs w:val="28"/>
        </w:rPr>
        <w:t>Лау</w:t>
      </w:r>
      <w:proofErr w:type="spellEnd"/>
      <w:r w:rsidRPr="004E732A">
        <w:rPr>
          <w:color w:val="000000" w:themeColor="text1"/>
          <w:sz w:val="28"/>
          <w:szCs w:val="28"/>
        </w:rPr>
        <w:t xml:space="preserve">, профессор, проректор по исследованиям и развитию Технологического Университета </w:t>
      </w:r>
      <w:proofErr w:type="spellStart"/>
      <w:r w:rsidRPr="004E732A">
        <w:rPr>
          <w:color w:val="000000" w:themeColor="text1"/>
          <w:sz w:val="28"/>
          <w:szCs w:val="28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</w:rPr>
        <w:t xml:space="preserve"> (Австралия). Он также является международным вице-президентом и членом попечительского совета Института инженеров-механиков и научным советником Азиатского университета.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4E732A">
        <w:rPr>
          <w:color w:val="000000" w:themeColor="text1"/>
          <w:sz w:val="28"/>
          <w:szCs w:val="28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</w:rPr>
        <w:t xml:space="preserve"> входит в 3% лучших университетов мира. Согласно рейтингу CWTS </w:t>
      </w:r>
      <w:proofErr w:type="spellStart"/>
      <w:r w:rsidRPr="004E732A">
        <w:rPr>
          <w:color w:val="000000" w:themeColor="text1"/>
          <w:sz w:val="28"/>
          <w:szCs w:val="28"/>
        </w:rPr>
        <w:t>Leiden</w:t>
      </w:r>
      <w:proofErr w:type="spellEnd"/>
      <w:r w:rsidRPr="004E732A">
        <w:rPr>
          <w:color w:val="000000" w:themeColor="text1"/>
          <w:sz w:val="28"/>
          <w:szCs w:val="28"/>
        </w:rPr>
        <w:t xml:space="preserve"> в 2020 году </w:t>
      </w:r>
      <w:proofErr w:type="spellStart"/>
      <w:r w:rsidRPr="004E732A">
        <w:rPr>
          <w:color w:val="000000" w:themeColor="text1"/>
          <w:sz w:val="28"/>
          <w:szCs w:val="28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</w:rPr>
        <w:t xml:space="preserve"> занял 2-е место в мире по математике и информатике. </w:t>
      </w:r>
      <w:proofErr w:type="spellStart"/>
      <w:r w:rsidRPr="004E732A">
        <w:rPr>
          <w:color w:val="000000" w:themeColor="text1"/>
          <w:sz w:val="28"/>
          <w:szCs w:val="28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</w:rPr>
        <w:t xml:space="preserve"> вошел в сотню лучших в области физики Академического рейтинга университетов мира в 2016 году. </w:t>
      </w:r>
      <w:proofErr w:type="spellStart"/>
      <w:r w:rsidRPr="004E732A">
        <w:rPr>
          <w:color w:val="000000" w:themeColor="text1"/>
          <w:sz w:val="28"/>
          <w:szCs w:val="28"/>
        </w:rPr>
        <w:t>Суинберн</w:t>
      </w:r>
      <w:proofErr w:type="spellEnd"/>
      <w:r w:rsidRPr="004E732A">
        <w:rPr>
          <w:color w:val="000000" w:themeColor="text1"/>
          <w:sz w:val="28"/>
          <w:szCs w:val="28"/>
        </w:rPr>
        <w:t xml:space="preserve"> также занял 43-е место в мире по искусству и дизайну в рейтинге QS </w:t>
      </w:r>
      <w:proofErr w:type="spellStart"/>
      <w:r w:rsidRPr="004E732A">
        <w:rPr>
          <w:color w:val="000000" w:themeColor="text1"/>
          <w:sz w:val="28"/>
          <w:szCs w:val="28"/>
        </w:rPr>
        <w:t>World</w:t>
      </w:r>
      <w:proofErr w:type="spellEnd"/>
      <w:r w:rsidRPr="004E732A">
        <w:rPr>
          <w:color w:val="000000" w:themeColor="text1"/>
          <w:sz w:val="28"/>
          <w:szCs w:val="28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</w:rPr>
        <w:t>University</w:t>
      </w:r>
      <w:proofErr w:type="spellEnd"/>
      <w:r w:rsidRPr="004E732A">
        <w:rPr>
          <w:color w:val="000000" w:themeColor="text1"/>
          <w:sz w:val="28"/>
          <w:szCs w:val="28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</w:rPr>
        <w:t>Rankings</w:t>
      </w:r>
      <w:proofErr w:type="spellEnd"/>
      <w:r w:rsidRPr="004E732A">
        <w:rPr>
          <w:color w:val="000000" w:themeColor="text1"/>
          <w:sz w:val="28"/>
          <w:szCs w:val="28"/>
        </w:rPr>
        <w:t xml:space="preserve"> 2020 года, что сделало его одной из лучших школ искусства и дизайна.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>Внедрение Индустрии 4.0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Какие компоненты важны для развития 4.0?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Как 4.0 влияет на промышленность и образование?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Как сектор образования разрабатывает учебные планы и программы для поддержки кадров в отрасли?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5.</w:t>
      </w:r>
      <w:r w:rsidRPr="00F84B43">
        <w:rPr>
          <w:i/>
          <w:color w:val="000000" w:themeColor="text1"/>
          <w:sz w:val="28"/>
          <w:szCs w:val="28"/>
        </w:rPr>
        <w:tab/>
        <w:t xml:space="preserve">Как </w:t>
      </w:r>
      <w:proofErr w:type="spellStart"/>
      <w:r w:rsidRPr="00F84B43">
        <w:rPr>
          <w:i/>
          <w:color w:val="000000" w:themeColor="text1"/>
          <w:sz w:val="28"/>
          <w:szCs w:val="28"/>
        </w:rPr>
        <w:t>Суинберн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развивает свое международное партнерство, чтобы использовать свои академические программы и исследования для поддержки глобального развития 4.0?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lastRenderedPageBreak/>
        <w:t>6.</w:t>
      </w:r>
      <w:r w:rsidRPr="00F84B43">
        <w:rPr>
          <w:i/>
          <w:color w:val="000000" w:themeColor="text1"/>
          <w:sz w:val="28"/>
          <w:szCs w:val="28"/>
        </w:rPr>
        <w:tab/>
        <w:t xml:space="preserve">Как совместные исследования </w:t>
      </w:r>
      <w:proofErr w:type="spellStart"/>
      <w:r w:rsidRPr="00F84B43">
        <w:rPr>
          <w:i/>
          <w:color w:val="000000" w:themeColor="text1"/>
          <w:sz w:val="28"/>
          <w:szCs w:val="28"/>
        </w:rPr>
        <w:t>Суинберна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помогают отрасли внедрять технологии 4.0?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7.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2.</w:t>
      </w:r>
      <w:r w:rsidRPr="004E732A">
        <w:rPr>
          <w:b/>
          <w:color w:val="365F91" w:themeColor="accent1" w:themeShade="BF"/>
          <w:sz w:val="28"/>
          <w:szCs w:val="28"/>
        </w:rPr>
        <w:tab/>
        <w:t>Инновации в высшем образовании и использование новых технологий (Великобритания)</w:t>
      </w:r>
    </w:p>
    <w:p w:rsid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8 апреля в 15.00 (Москва)</w:t>
      </w:r>
    </w:p>
    <w:p w:rsidR="004E732A" w:rsidRP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 xml:space="preserve"> 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Спикер –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Джилли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Сэлмон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профессор, основатель и генеральный директор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Education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Alchemists</w:t>
      </w:r>
      <w:proofErr w:type="spellEnd"/>
      <w:r w:rsidRPr="004E732A">
        <w:rPr>
          <w:color w:val="000000" w:themeColor="text1"/>
          <w:sz w:val="28"/>
          <w:szCs w:val="28"/>
        </w:rPr>
        <w:t xml:space="preserve"> – образовательной организации, которая продвигает педагогические преобразования, </w:t>
      </w:r>
      <w:proofErr w:type="spellStart"/>
      <w:r w:rsidRPr="004E732A">
        <w:rPr>
          <w:color w:val="000000" w:themeColor="text1"/>
          <w:sz w:val="28"/>
          <w:szCs w:val="28"/>
        </w:rPr>
        <w:t>онлайн-обучение</w:t>
      </w:r>
      <w:proofErr w:type="spellEnd"/>
      <w:r w:rsidRPr="004E732A">
        <w:rPr>
          <w:color w:val="000000" w:themeColor="text1"/>
          <w:sz w:val="28"/>
          <w:szCs w:val="28"/>
        </w:rPr>
        <w:t xml:space="preserve">, обучение с использованием технологий, пятиступенчатую модель и электронные технологии. Ранее </w:t>
      </w:r>
      <w:proofErr w:type="spellStart"/>
      <w:r w:rsidRPr="004E732A">
        <w:rPr>
          <w:color w:val="000000" w:themeColor="text1"/>
          <w:sz w:val="28"/>
          <w:szCs w:val="28"/>
        </w:rPr>
        <w:t>Джилли</w:t>
      </w:r>
      <w:proofErr w:type="spellEnd"/>
      <w:r w:rsidRPr="004E732A">
        <w:rPr>
          <w:color w:val="000000" w:themeColor="text1"/>
          <w:sz w:val="28"/>
          <w:szCs w:val="28"/>
        </w:rPr>
        <w:t xml:space="preserve"> была профессором инноваций и преобразований в Школе менеджмента Ливерпульского университета и проректором по инновациям в образовании в Университете Западной Австралии, проректором по трансформации обучения в Технологическом университете </w:t>
      </w:r>
      <w:proofErr w:type="spellStart"/>
      <w:r w:rsidRPr="004E732A">
        <w:rPr>
          <w:color w:val="000000" w:themeColor="text1"/>
          <w:sz w:val="28"/>
          <w:szCs w:val="28"/>
        </w:rPr>
        <w:t>Суинберна</w:t>
      </w:r>
      <w:proofErr w:type="spellEnd"/>
      <w:r w:rsidRPr="004E732A">
        <w:rPr>
          <w:color w:val="000000" w:themeColor="text1"/>
          <w:sz w:val="28"/>
          <w:szCs w:val="28"/>
        </w:rPr>
        <w:t>, Мельбурн, Австралия.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>Инновации в высшем образовании и использование новых технологий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Создание перспективных учебных программ для учащихся «4.0»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Учебные планы и технологии, которые будут лежать в основе «Образование 4.0», а также более широкие глобальные изменения, которые будут определять его реализацию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pStyle w:val="aa"/>
        <w:numPr>
          <w:ilvl w:val="0"/>
          <w:numId w:val="1"/>
        </w:num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 xml:space="preserve">Современные технологии университетского образования. </w:t>
      </w:r>
    </w:p>
    <w:p w:rsidR="004E732A" w:rsidRPr="004E732A" w:rsidRDefault="004E732A" w:rsidP="004E732A">
      <w:pPr>
        <w:pStyle w:val="aa"/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Цифровая трансформация университета (Великобритания)</w:t>
      </w:r>
    </w:p>
    <w:p w:rsid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14 апреля в 14.00 (Москва)</w:t>
      </w:r>
    </w:p>
    <w:p w:rsidR="004E732A" w:rsidRP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 Спикер – Але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Армелини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Декан по цифровому и распределенному обучению, профессор,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Портсмутский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университет</w:t>
      </w:r>
      <w:r w:rsidRPr="004E732A">
        <w:rPr>
          <w:color w:val="000000" w:themeColor="text1"/>
          <w:sz w:val="28"/>
          <w:szCs w:val="28"/>
        </w:rPr>
        <w:t xml:space="preserve">. Его ключевая роль заключается в обеспечении </w:t>
      </w:r>
      <w:r w:rsidRPr="004E732A">
        <w:rPr>
          <w:color w:val="000000" w:themeColor="text1"/>
          <w:sz w:val="28"/>
          <w:szCs w:val="28"/>
        </w:rPr>
        <w:lastRenderedPageBreak/>
        <w:t xml:space="preserve">лидерства в области цифрового обучения, преподавания и обучения инновациям на всех факультетах. В его </w:t>
      </w:r>
      <w:proofErr w:type="spellStart"/>
      <w:r w:rsidRPr="004E732A">
        <w:rPr>
          <w:color w:val="000000" w:themeColor="text1"/>
          <w:sz w:val="28"/>
          <w:szCs w:val="28"/>
        </w:rPr>
        <w:t>портфолио</w:t>
      </w:r>
      <w:proofErr w:type="spellEnd"/>
      <w:r w:rsidRPr="004E732A">
        <w:rPr>
          <w:color w:val="000000" w:themeColor="text1"/>
          <w:sz w:val="28"/>
          <w:szCs w:val="28"/>
        </w:rPr>
        <w:t xml:space="preserve"> входит разработка, реализация и оценка Плана цифрового успеха Портсмута, который станет частью плана обучения и преподавания университета.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 xml:space="preserve">Переход к активному смешанному обучению в Университете </w:t>
      </w:r>
      <w:proofErr w:type="spellStart"/>
      <w:r w:rsidRPr="00F84B43">
        <w:rPr>
          <w:i/>
          <w:color w:val="000000" w:themeColor="text1"/>
          <w:sz w:val="28"/>
          <w:szCs w:val="28"/>
        </w:rPr>
        <w:t>Нортгемптона</w:t>
      </w:r>
      <w:proofErr w:type="spellEnd"/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Март 2020: переход на дистанционное обучение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Ключевые проблемы и нужды преподавателей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Как ранняя работа над активным смешанным обучением повлияла на учебную практику во время и после Covid-19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5.</w:t>
      </w:r>
      <w:r w:rsidRPr="00F84B43">
        <w:rPr>
          <w:i/>
          <w:color w:val="000000" w:themeColor="text1"/>
          <w:sz w:val="28"/>
          <w:szCs w:val="28"/>
        </w:rPr>
        <w:tab/>
        <w:t xml:space="preserve">Трансформация высшего образования после Covid-19 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6.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Часть 2</w:t>
      </w:r>
      <w:r w:rsidRPr="004E732A">
        <w:rPr>
          <w:color w:val="365F91" w:themeColor="accent1" w:themeShade="BF"/>
          <w:sz w:val="28"/>
          <w:szCs w:val="28"/>
        </w:rPr>
        <w:t xml:space="preserve">. </w:t>
      </w:r>
      <w:r w:rsidRPr="004E732A">
        <w:rPr>
          <w:b/>
          <w:color w:val="365F91" w:themeColor="accent1" w:themeShade="BF"/>
          <w:sz w:val="28"/>
          <w:szCs w:val="28"/>
        </w:rPr>
        <w:t>Опыт Таллиннского технического университета (Эстония)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Спикеры –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Герт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Джерван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>, профессор, декан Школы IT, Таллиннский технический университет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1.</w:t>
      </w:r>
      <w:r w:rsidRPr="004E732A">
        <w:rPr>
          <w:color w:val="000000" w:themeColor="text1"/>
          <w:sz w:val="28"/>
          <w:szCs w:val="28"/>
        </w:rPr>
        <w:tab/>
        <w:t>Баланс между академической успеваемостью и потребностями общества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2.</w:t>
      </w:r>
      <w:r w:rsidRPr="004E732A">
        <w:rPr>
          <w:color w:val="000000" w:themeColor="text1"/>
          <w:sz w:val="28"/>
          <w:szCs w:val="28"/>
        </w:rPr>
        <w:tab/>
        <w:t>Способ участия промышленного и государственного секторов в образовании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3.</w:t>
      </w:r>
      <w:r w:rsidRPr="004E732A">
        <w:rPr>
          <w:color w:val="000000" w:themeColor="text1"/>
          <w:sz w:val="28"/>
          <w:szCs w:val="28"/>
        </w:rPr>
        <w:tab/>
        <w:t xml:space="preserve">Как предпринимательство и обучение идут рука об руку. Как университеты могут быть «приспособлены к будущему» во все </w:t>
      </w:r>
      <w:proofErr w:type="gramStart"/>
      <w:r w:rsidRPr="004E732A">
        <w:rPr>
          <w:color w:val="000000" w:themeColor="text1"/>
          <w:sz w:val="28"/>
          <w:szCs w:val="28"/>
        </w:rPr>
        <w:t>более цифровом</w:t>
      </w:r>
      <w:proofErr w:type="gramEnd"/>
      <w:r w:rsidRPr="004E732A">
        <w:rPr>
          <w:color w:val="000000" w:themeColor="text1"/>
          <w:sz w:val="28"/>
          <w:szCs w:val="28"/>
        </w:rPr>
        <w:t xml:space="preserve"> мире.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4E732A">
        <w:rPr>
          <w:color w:val="000000" w:themeColor="text1"/>
          <w:sz w:val="28"/>
          <w:szCs w:val="28"/>
        </w:rPr>
        <w:t>Лийзи</w:t>
      </w:r>
      <w:proofErr w:type="spellEnd"/>
      <w:r w:rsidRPr="004E732A">
        <w:rPr>
          <w:color w:val="000000" w:themeColor="text1"/>
          <w:sz w:val="28"/>
          <w:szCs w:val="28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</w:rPr>
        <w:t>Ярве</w:t>
      </w:r>
      <w:proofErr w:type="spellEnd"/>
      <w:r w:rsidRPr="004E732A">
        <w:rPr>
          <w:color w:val="000000" w:themeColor="text1"/>
          <w:sz w:val="28"/>
          <w:szCs w:val="28"/>
        </w:rPr>
        <w:t>, Руководитель центра образовательных технологий, Таллиннский технический университет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1.</w:t>
      </w:r>
      <w:r w:rsidRPr="004E732A">
        <w:rPr>
          <w:color w:val="000000" w:themeColor="text1"/>
          <w:sz w:val="28"/>
          <w:szCs w:val="28"/>
        </w:rPr>
        <w:tab/>
        <w:t>Реформа электронного обучения (начата в 2017 г.) - этапы реформы (программа дизайна обучения, проект МООК)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2.</w:t>
      </w:r>
      <w:r w:rsidRPr="004E732A">
        <w:rPr>
          <w:color w:val="000000" w:themeColor="text1"/>
          <w:sz w:val="28"/>
          <w:szCs w:val="28"/>
        </w:rPr>
        <w:tab/>
        <w:t xml:space="preserve">Образовательные технологии - преимущества и недостатки </w:t>
      </w:r>
      <w:proofErr w:type="spellStart"/>
      <w:r w:rsidRPr="004E732A">
        <w:rPr>
          <w:color w:val="000000" w:themeColor="text1"/>
          <w:sz w:val="28"/>
          <w:szCs w:val="28"/>
        </w:rPr>
        <w:t>онлайн-платформ</w:t>
      </w:r>
      <w:proofErr w:type="spellEnd"/>
      <w:r w:rsidRPr="004E732A">
        <w:rPr>
          <w:color w:val="000000" w:themeColor="text1"/>
          <w:sz w:val="28"/>
          <w:szCs w:val="28"/>
        </w:rPr>
        <w:t xml:space="preserve">, </w:t>
      </w:r>
      <w:proofErr w:type="gramStart"/>
      <w:r w:rsidRPr="004E732A">
        <w:rPr>
          <w:color w:val="000000" w:themeColor="text1"/>
          <w:sz w:val="28"/>
          <w:szCs w:val="28"/>
        </w:rPr>
        <w:t>используемых</w:t>
      </w:r>
      <w:proofErr w:type="gramEnd"/>
      <w:r w:rsidRPr="004E732A">
        <w:rPr>
          <w:color w:val="000000" w:themeColor="text1"/>
          <w:sz w:val="28"/>
          <w:szCs w:val="28"/>
        </w:rPr>
        <w:t xml:space="preserve"> в </w:t>
      </w:r>
      <w:proofErr w:type="spellStart"/>
      <w:r w:rsidRPr="004E732A">
        <w:rPr>
          <w:color w:val="000000" w:themeColor="text1"/>
          <w:sz w:val="28"/>
          <w:szCs w:val="28"/>
        </w:rPr>
        <w:t>TalTech</w:t>
      </w:r>
      <w:proofErr w:type="spellEnd"/>
      <w:r w:rsidRPr="004E732A">
        <w:rPr>
          <w:color w:val="000000" w:themeColor="text1"/>
          <w:sz w:val="28"/>
          <w:szCs w:val="28"/>
        </w:rPr>
        <w:t xml:space="preserve"> (практические примеры)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>3.</w:t>
      </w:r>
      <w:r w:rsidRPr="004E732A">
        <w:rPr>
          <w:color w:val="000000" w:themeColor="text1"/>
          <w:sz w:val="28"/>
          <w:szCs w:val="28"/>
        </w:rPr>
        <w:tab/>
        <w:t>Как поддержать преподавание и обучение?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Старейший университет инженерно-технического профиля в Эстонии. Является ведущим учебным заведением страны в области машиностроения, бизнеса и государственного управления. </w:t>
      </w:r>
      <w:proofErr w:type="spellStart"/>
      <w:r w:rsidRPr="004E732A">
        <w:rPr>
          <w:color w:val="000000" w:themeColor="text1"/>
          <w:sz w:val="28"/>
          <w:szCs w:val="28"/>
        </w:rPr>
        <w:t>Таллинский</w:t>
      </w:r>
      <w:proofErr w:type="spellEnd"/>
      <w:r w:rsidRPr="004E732A">
        <w:rPr>
          <w:color w:val="000000" w:themeColor="text1"/>
          <w:sz w:val="28"/>
          <w:szCs w:val="28"/>
        </w:rPr>
        <w:t xml:space="preserve"> технический университет традиционно входит в топ 5% лучших вузов мира. Является одним из ведущих инженерных вузов в </w:t>
      </w:r>
      <w:r w:rsidRPr="004E732A">
        <w:rPr>
          <w:color w:val="000000" w:themeColor="text1"/>
          <w:sz w:val="28"/>
          <w:szCs w:val="28"/>
        </w:rPr>
        <w:lastRenderedPageBreak/>
        <w:t>Прибалтике и новых странах Европейского союза. В университете обучается более 14 тысяч студентов из них более 600 иностранных студентов из 60 стран мира. На факультетах и в научно-исследовательских центрах работают около 2000 человек, среди них 154 профессора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4.</w:t>
      </w:r>
      <w:r w:rsidRPr="004E732A">
        <w:rPr>
          <w:b/>
          <w:color w:val="365F91" w:themeColor="accent1" w:themeShade="BF"/>
          <w:sz w:val="28"/>
          <w:szCs w:val="28"/>
        </w:rPr>
        <w:tab/>
        <w:t xml:space="preserve">Университет 4.0 - взгляд изнутри, снаружи и с обратной стороны. </w:t>
      </w:r>
    </w:p>
    <w:p w:rsid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Опыт Городского университета Дублина (Ирландия)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- 15 апреля в 15.00 (Москва)</w:t>
      </w:r>
    </w:p>
    <w:p w:rsid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 </w:t>
      </w:r>
      <w:r w:rsidRPr="004E732A">
        <w:rPr>
          <w:color w:val="000000" w:themeColor="text1"/>
          <w:sz w:val="28"/>
          <w:szCs w:val="28"/>
          <w:u w:val="single"/>
        </w:rPr>
        <w:t>Спикер – профессор Марк Браун, директор Национального института цифрового обучения в Городском университете Дублина (Ирландия).</w:t>
      </w:r>
      <w:r w:rsidRPr="004E732A">
        <w:rPr>
          <w:color w:val="000000" w:themeColor="text1"/>
          <w:sz w:val="28"/>
          <w:szCs w:val="28"/>
        </w:rPr>
        <w:t xml:space="preserve"> Он имеет более чем 30-летний опыт работы в области смешанного, онлайн и цифрового образования. Профессор Браун также входит в состав Наблюдательного совета Европейской ассоциации университетов дистанционного обучения и является членом Исполнительного комитета Открытой ассоциации дистанционного обучения Австралии. В 2017 году Содружество обучения признало Марка мировым лидером в области цифрового образования.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 xml:space="preserve">Опыт Городского университета Дублина в организации деятельности в соответствии с принципом Университет 4.0  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Будущее живет в прошлом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Конкуренция новых перспектив обучения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Основные образовательные тенденции, влияющие на высшее образование сегодня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5.</w:t>
      </w:r>
      <w:r w:rsidRPr="00F84B43">
        <w:rPr>
          <w:i/>
          <w:color w:val="000000" w:themeColor="text1"/>
          <w:sz w:val="28"/>
          <w:szCs w:val="28"/>
        </w:rPr>
        <w:tab/>
        <w:t>Как университеты могут быть «приспособлены к будущему» в цифровом мире на примере Городского университета Дублина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6.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5.</w:t>
      </w:r>
      <w:r w:rsidRPr="004E732A">
        <w:rPr>
          <w:b/>
          <w:color w:val="365F91" w:themeColor="accent1" w:themeShade="BF"/>
          <w:sz w:val="28"/>
          <w:szCs w:val="28"/>
        </w:rPr>
        <w:tab/>
        <w:t xml:space="preserve">Предпринимательство и инновации. 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Опыт Датского Технического Университета (Дания)</w:t>
      </w:r>
    </w:p>
    <w:p w:rsidR="004E732A" w:rsidRP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16 апреля в 12.00 (Москва)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</w:rPr>
        <w:lastRenderedPageBreak/>
        <w:t xml:space="preserve"> </w:t>
      </w:r>
      <w:r w:rsidRPr="004E732A">
        <w:rPr>
          <w:color w:val="000000" w:themeColor="text1"/>
          <w:sz w:val="28"/>
          <w:szCs w:val="28"/>
          <w:u w:val="single"/>
        </w:rPr>
        <w:t xml:space="preserve">Спикер –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Микель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Соренсен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глава центра инноваций и предпринимательства DTU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Skylab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Датского Технического Университета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DTU </w:t>
      </w:r>
      <w:proofErr w:type="spellStart"/>
      <w:r w:rsidRPr="004E732A">
        <w:rPr>
          <w:color w:val="000000" w:themeColor="text1"/>
          <w:sz w:val="28"/>
          <w:szCs w:val="28"/>
        </w:rPr>
        <w:t>Skylab</w:t>
      </w:r>
      <w:proofErr w:type="spellEnd"/>
      <w:r w:rsidRPr="004E732A">
        <w:rPr>
          <w:color w:val="000000" w:themeColor="text1"/>
          <w:sz w:val="28"/>
          <w:szCs w:val="28"/>
        </w:rPr>
        <w:t xml:space="preserve"> - это живая лаборатория Датского Технического Университета для инноваций и предпринимательства. В лаборатории сочетаются современные технологии и наука с </w:t>
      </w:r>
      <w:proofErr w:type="gramStart"/>
      <w:r w:rsidRPr="004E732A">
        <w:rPr>
          <w:color w:val="000000" w:themeColor="text1"/>
          <w:sz w:val="28"/>
          <w:szCs w:val="28"/>
        </w:rPr>
        <w:t>амбициозным</w:t>
      </w:r>
      <w:proofErr w:type="gramEnd"/>
      <w:r w:rsidRPr="004E732A">
        <w:rPr>
          <w:color w:val="000000" w:themeColor="text1"/>
          <w:sz w:val="28"/>
          <w:szCs w:val="28"/>
        </w:rPr>
        <w:t xml:space="preserve"> и открытым сообществом, где студенты, исследователи и корпоративные партнеры встречаются для обмена знаниями и разработки дальновидных решений для реальных проблем.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В DTU </w:t>
      </w:r>
      <w:proofErr w:type="spellStart"/>
      <w:r w:rsidRPr="004E732A">
        <w:rPr>
          <w:color w:val="000000" w:themeColor="text1"/>
          <w:sz w:val="28"/>
          <w:szCs w:val="28"/>
        </w:rPr>
        <w:t>Skylab</w:t>
      </w:r>
      <w:proofErr w:type="spellEnd"/>
      <w:r w:rsidRPr="004E732A">
        <w:rPr>
          <w:color w:val="000000" w:themeColor="text1"/>
          <w:sz w:val="28"/>
          <w:szCs w:val="28"/>
        </w:rPr>
        <w:t xml:space="preserve"> конвергенция технологий и талантов из разных областей в сочетании с предпринимательским складом ума создает уникальную культуру обучения и инноваций.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 xml:space="preserve">Презентация предпринимательского центра DTU </w:t>
      </w:r>
      <w:proofErr w:type="spellStart"/>
      <w:r w:rsidRPr="00F84B43">
        <w:rPr>
          <w:i/>
          <w:color w:val="000000" w:themeColor="text1"/>
          <w:sz w:val="28"/>
          <w:szCs w:val="28"/>
        </w:rPr>
        <w:t>Skylab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Подход к учебной среде – как интегрировать бизнес, инновации и обучение?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Уроки, извлеченные из создания университетского инновационного центра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6.</w:t>
      </w:r>
      <w:r w:rsidRPr="004E732A">
        <w:rPr>
          <w:b/>
          <w:color w:val="365F91" w:themeColor="accent1" w:themeShade="BF"/>
          <w:sz w:val="28"/>
          <w:szCs w:val="28"/>
        </w:rPr>
        <w:tab/>
        <w:t xml:space="preserve">Цифровая трансформация университета. 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 xml:space="preserve">Опыт </w:t>
      </w:r>
      <w:proofErr w:type="spellStart"/>
      <w:r w:rsidRPr="004E732A">
        <w:rPr>
          <w:b/>
          <w:color w:val="365F91" w:themeColor="accent1" w:themeShade="BF"/>
          <w:sz w:val="28"/>
          <w:szCs w:val="28"/>
        </w:rPr>
        <w:t>Масарикова</w:t>
      </w:r>
      <w:proofErr w:type="spellEnd"/>
      <w:r w:rsidRPr="004E732A">
        <w:rPr>
          <w:b/>
          <w:color w:val="365F91" w:themeColor="accent1" w:themeShade="BF"/>
          <w:sz w:val="28"/>
          <w:szCs w:val="28"/>
        </w:rPr>
        <w:t xml:space="preserve"> Университета в Брно (Чехия)</w:t>
      </w:r>
    </w:p>
    <w:p w:rsid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19 апреля в 10.30 (Москва)</w:t>
      </w:r>
    </w:p>
    <w:p w:rsid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</w:rPr>
        <w:t xml:space="preserve"> </w:t>
      </w:r>
      <w:r w:rsidRPr="004E732A">
        <w:rPr>
          <w:color w:val="000000" w:themeColor="text1"/>
          <w:sz w:val="28"/>
          <w:szCs w:val="28"/>
          <w:u w:val="single"/>
        </w:rPr>
        <w:t xml:space="preserve">Спикер –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Радим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Полчак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проректор по развитию, правовым и информационным технологиям университета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Масарика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>, г. Брно, Чехия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4E732A">
        <w:rPr>
          <w:color w:val="000000" w:themeColor="text1"/>
          <w:sz w:val="28"/>
          <w:szCs w:val="28"/>
        </w:rPr>
        <w:t>Масариков</w:t>
      </w:r>
      <w:proofErr w:type="spellEnd"/>
      <w:r w:rsidRPr="004E732A">
        <w:rPr>
          <w:color w:val="000000" w:themeColor="text1"/>
          <w:sz w:val="28"/>
          <w:szCs w:val="28"/>
        </w:rPr>
        <w:t xml:space="preserve"> университет – второй по величине вуз в Чешской Республике. Университет в Брно в Чехии был основан в 1919 году. Сегодня здесь ведется </w:t>
      </w:r>
      <w:proofErr w:type="gramStart"/>
      <w:r w:rsidRPr="004E732A">
        <w:rPr>
          <w:color w:val="000000" w:themeColor="text1"/>
          <w:sz w:val="28"/>
          <w:szCs w:val="28"/>
        </w:rPr>
        <w:t>обучение по</w:t>
      </w:r>
      <w:proofErr w:type="gramEnd"/>
      <w:r w:rsidRPr="004E732A">
        <w:rPr>
          <w:color w:val="000000" w:themeColor="text1"/>
          <w:sz w:val="28"/>
          <w:szCs w:val="28"/>
        </w:rPr>
        <w:t xml:space="preserve"> широкому спектру традиционных и новых специальностей. </w:t>
      </w:r>
      <w:proofErr w:type="spellStart"/>
      <w:r w:rsidRPr="004E732A">
        <w:rPr>
          <w:color w:val="000000" w:themeColor="text1"/>
          <w:sz w:val="28"/>
          <w:szCs w:val="28"/>
        </w:rPr>
        <w:t>Масариков</w:t>
      </w:r>
      <w:proofErr w:type="spellEnd"/>
      <w:r w:rsidRPr="004E732A">
        <w:rPr>
          <w:color w:val="000000" w:themeColor="text1"/>
          <w:sz w:val="28"/>
          <w:szCs w:val="28"/>
        </w:rPr>
        <w:t xml:space="preserve"> университет считается одним из самых быстро развивающихся вузов Европы. Входит в список лучших университетов мира (QS </w:t>
      </w:r>
      <w:proofErr w:type="spellStart"/>
      <w:r w:rsidRPr="004E732A">
        <w:rPr>
          <w:color w:val="000000" w:themeColor="text1"/>
          <w:sz w:val="28"/>
          <w:szCs w:val="28"/>
        </w:rPr>
        <w:t>World</w:t>
      </w:r>
      <w:proofErr w:type="spellEnd"/>
      <w:r w:rsidRPr="004E732A">
        <w:rPr>
          <w:color w:val="000000" w:themeColor="text1"/>
          <w:sz w:val="28"/>
          <w:szCs w:val="28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</w:rPr>
        <w:t>University</w:t>
      </w:r>
      <w:proofErr w:type="spellEnd"/>
      <w:r w:rsidRPr="004E732A">
        <w:rPr>
          <w:color w:val="000000" w:themeColor="text1"/>
          <w:sz w:val="28"/>
          <w:szCs w:val="28"/>
        </w:rPr>
        <w:t xml:space="preserve"> </w:t>
      </w:r>
      <w:proofErr w:type="spellStart"/>
      <w:r w:rsidRPr="004E732A">
        <w:rPr>
          <w:color w:val="000000" w:themeColor="text1"/>
          <w:sz w:val="28"/>
          <w:szCs w:val="28"/>
        </w:rPr>
        <w:t>Rankings</w:t>
      </w:r>
      <w:proofErr w:type="spellEnd"/>
      <w:r w:rsidRPr="004E732A">
        <w:rPr>
          <w:color w:val="000000" w:themeColor="text1"/>
          <w:sz w:val="28"/>
          <w:szCs w:val="28"/>
        </w:rPr>
        <w:t xml:space="preserve">). </w:t>
      </w:r>
      <w:proofErr w:type="spellStart"/>
      <w:r w:rsidRPr="004E732A">
        <w:rPr>
          <w:color w:val="000000" w:themeColor="text1"/>
          <w:sz w:val="28"/>
          <w:szCs w:val="28"/>
        </w:rPr>
        <w:t>Масариков</w:t>
      </w:r>
      <w:proofErr w:type="spellEnd"/>
      <w:r w:rsidRPr="004E732A">
        <w:rPr>
          <w:color w:val="000000" w:themeColor="text1"/>
          <w:sz w:val="28"/>
          <w:szCs w:val="28"/>
        </w:rPr>
        <w:t xml:space="preserve"> университет состоит из 9 факультетов, включающих более 200 </w:t>
      </w:r>
      <w:proofErr w:type="spellStart"/>
      <w:r w:rsidRPr="004E732A">
        <w:rPr>
          <w:color w:val="000000" w:themeColor="text1"/>
          <w:sz w:val="28"/>
          <w:szCs w:val="28"/>
        </w:rPr>
        <w:t>кафедр</w:t>
      </w:r>
      <w:proofErr w:type="gramStart"/>
      <w:r w:rsidRPr="004E732A">
        <w:rPr>
          <w:color w:val="000000" w:themeColor="text1"/>
          <w:sz w:val="28"/>
          <w:szCs w:val="28"/>
        </w:rPr>
        <w:t>.О</w:t>
      </w:r>
      <w:proofErr w:type="gramEnd"/>
      <w:r w:rsidRPr="004E732A">
        <w:rPr>
          <w:color w:val="000000" w:themeColor="text1"/>
          <w:sz w:val="28"/>
          <w:szCs w:val="28"/>
        </w:rPr>
        <w:t>бучение</w:t>
      </w:r>
      <w:proofErr w:type="spellEnd"/>
      <w:r w:rsidRPr="004E732A">
        <w:rPr>
          <w:color w:val="000000" w:themeColor="text1"/>
          <w:sz w:val="28"/>
          <w:szCs w:val="28"/>
        </w:rPr>
        <w:t xml:space="preserve"> ведется по более чем 1400 специальностям. В вузе обучается 40 844 студента, из них 7021 – иностранцы.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lastRenderedPageBreak/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 xml:space="preserve">Организация </w:t>
      </w:r>
      <w:proofErr w:type="spellStart"/>
      <w:r w:rsidRPr="00F84B43">
        <w:rPr>
          <w:i/>
          <w:color w:val="000000" w:themeColor="text1"/>
          <w:sz w:val="28"/>
          <w:szCs w:val="28"/>
        </w:rPr>
        <w:t>онлайн-обучения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в университете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>Цифровые инструменты для поддержки смешанного и онлайн обучения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Цифровая трансформация университета: последовательность предпринятых шагов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7.</w:t>
      </w:r>
      <w:r w:rsidRPr="004E732A">
        <w:rPr>
          <w:b/>
          <w:color w:val="365F91" w:themeColor="accent1" w:themeShade="BF"/>
          <w:sz w:val="28"/>
          <w:szCs w:val="28"/>
        </w:rPr>
        <w:tab/>
        <w:t>Опыт Университетского колледжа Лондона (Великобритания)</w:t>
      </w:r>
    </w:p>
    <w:p w:rsid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21 апреля в 13.00 (Москва)</w:t>
      </w:r>
    </w:p>
    <w:p w:rsidR="004E732A" w:rsidRDefault="004E732A" w:rsidP="004E732A">
      <w:pPr>
        <w:spacing w:after="0"/>
        <w:jc w:val="center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 Спикер – Диана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Лаурилард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>, профессор обучения и цифровых технологий в Лаборатории знаний в Университетском колледже Лондона.</w:t>
      </w:r>
      <w:r w:rsidRPr="004E732A">
        <w:rPr>
          <w:color w:val="000000" w:themeColor="text1"/>
          <w:sz w:val="28"/>
          <w:szCs w:val="28"/>
        </w:rPr>
        <w:t xml:space="preserve"> Бывший руководитель отдела стратегии электронного обучения в Департаменте образования и профессиональных навыков (2002–2005 годы); Проректор по технологиям обучения в Открытом университете (1995-2002).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>Программа: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>Цифровые педагогики, которые понадобятся для смешанного обучения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 xml:space="preserve">Дизайн обучения и типы формирующего оценивания для смешанного и </w:t>
      </w:r>
      <w:proofErr w:type="spellStart"/>
      <w:r w:rsidRPr="00F84B43">
        <w:rPr>
          <w:i/>
          <w:color w:val="000000" w:themeColor="text1"/>
          <w:sz w:val="28"/>
          <w:szCs w:val="28"/>
        </w:rPr>
        <w:t>онлайн-обучения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в высшем образовании на примере Университетского колледжа Лондона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Создание перспективных учебных программ для студентов 21 века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4.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>8.</w:t>
      </w:r>
      <w:r w:rsidRPr="004E732A">
        <w:rPr>
          <w:b/>
          <w:color w:val="365F91" w:themeColor="accent1" w:themeShade="BF"/>
          <w:sz w:val="28"/>
          <w:szCs w:val="28"/>
        </w:rPr>
        <w:tab/>
        <w:t xml:space="preserve">Модели активного обучения в университетском образовании. </w:t>
      </w:r>
    </w:p>
    <w:p w:rsidR="004E732A" w:rsidRPr="004E732A" w:rsidRDefault="004E732A" w:rsidP="004E732A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4E732A">
        <w:rPr>
          <w:b/>
          <w:color w:val="365F91" w:themeColor="accent1" w:themeShade="BF"/>
          <w:sz w:val="28"/>
          <w:szCs w:val="28"/>
        </w:rPr>
        <w:t xml:space="preserve">Опыт Университета </w:t>
      </w:r>
      <w:proofErr w:type="spellStart"/>
      <w:r w:rsidRPr="004E732A">
        <w:rPr>
          <w:b/>
          <w:color w:val="365F91" w:themeColor="accent1" w:themeShade="BF"/>
          <w:sz w:val="28"/>
          <w:szCs w:val="28"/>
        </w:rPr>
        <w:t>Суонси</w:t>
      </w:r>
      <w:proofErr w:type="spellEnd"/>
      <w:r w:rsidRPr="004E732A">
        <w:rPr>
          <w:b/>
          <w:color w:val="365F91" w:themeColor="accent1" w:themeShade="BF"/>
          <w:sz w:val="28"/>
          <w:szCs w:val="28"/>
        </w:rPr>
        <w:t xml:space="preserve"> (Уэльс, Великобритания)</w:t>
      </w:r>
    </w:p>
    <w:p w:rsid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Default="004E732A" w:rsidP="004E73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4E732A">
        <w:rPr>
          <w:b/>
          <w:color w:val="000000" w:themeColor="text1"/>
          <w:sz w:val="28"/>
          <w:szCs w:val="28"/>
        </w:rPr>
        <w:t>Дата – 22 апреля в 14.00 (Москва)</w:t>
      </w:r>
    </w:p>
    <w:p w:rsidR="004E732A" w:rsidRPr="004E732A" w:rsidRDefault="004E732A" w:rsidP="004E732A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  <w:u w:val="single"/>
        </w:rPr>
        <w:t xml:space="preserve">Спикер – Пол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Холланд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, президент Центра повышения квалификации и преподавания, Университет </w:t>
      </w:r>
      <w:proofErr w:type="spellStart"/>
      <w:r w:rsidRPr="004E732A">
        <w:rPr>
          <w:color w:val="000000" w:themeColor="text1"/>
          <w:sz w:val="28"/>
          <w:szCs w:val="28"/>
          <w:u w:val="single"/>
        </w:rPr>
        <w:t>Суонси</w:t>
      </w:r>
      <w:proofErr w:type="spellEnd"/>
      <w:r w:rsidRPr="004E732A">
        <w:rPr>
          <w:color w:val="000000" w:themeColor="text1"/>
          <w:sz w:val="28"/>
          <w:szCs w:val="28"/>
          <w:u w:val="single"/>
        </w:rPr>
        <w:t xml:space="preserve"> (Уэльс, Великобритания)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4E732A">
        <w:rPr>
          <w:color w:val="000000" w:themeColor="text1"/>
          <w:sz w:val="28"/>
          <w:szCs w:val="28"/>
        </w:rPr>
        <w:t>Суонси</w:t>
      </w:r>
      <w:proofErr w:type="spellEnd"/>
      <w:r w:rsidRPr="004E732A">
        <w:rPr>
          <w:color w:val="000000" w:themeColor="text1"/>
          <w:sz w:val="28"/>
          <w:szCs w:val="28"/>
        </w:rPr>
        <w:t xml:space="preserve"> — это университет, который производит интенсивные исследования в 52 исследовательских центрах. Рейтинги для </w:t>
      </w:r>
      <w:proofErr w:type="spellStart"/>
      <w:r w:rsidRPr="004E732A">
        <w:rPr>
          <w:color w:val="000000" w:themeColor="text1"/>
          <w:sz w:val="28"/>
          <w:szCs w:val="28"/>
        </w:rPr>
        <w:t>Суонси</w:t>
      </w:r>
      <w:proofErr w:type="spellEnd"/>
      <w:r w:rsidRPr="004E732A">
        <w:rPr>
          <w:color w:val="000000" w:themeColor="text1"/>
          <w:sz w:val="28"/>
          <w:szCs w:val="28"/>
        </w:rPr>
        <w:t xml:space="preserve"> показали удвоение ведущих </w:t>
      </w:r>
      <w:r w:rsidRPr="004E732A">
        <w:rPr>
          <w:color w:val="000000" w:themeColor="text1"/>
          <w:sz w:val="28"/>
          <w:szCs w:val="28"/>
        </w:rPr>
        <w:lastRenderedPageBreak/>
        <w:t xml:space="preserve">научных исследований и наибольший рост международных отличных исследований во всей Великобритании. Многие независимые рейтинги университетов помещают Университет </w:t>
      </w:r>
      <w:proofErr w:type="spellStart"/>
      <w:r w:rsidRPr="004E732A">
        <w:rPr>
          <w:color w:val="000000" w:themeColor="text1"/>
          <w:sz w:val="28"/>
          <w:szCs w:val="28"/>
        </w:rPr>
        <w:t>Суонси</w:t>
      </w:r>
      <w:proofErr w:type="spellEnd"/>
      <w:r w:rsidRPr="004E732A">
        <w:rPr>
          <w:color w:val="000000" w:themeColor="text1"/>
          <w:sz w:val="28"/>
          <w:szCs w:val="28"/>
        </w:rPr>
        <w:t xml:space="preserve"> в 50 лучших вузов Великобритании. </w:t>
      </w:r>
      <w:proofErr w:type="spellStart"/>
      <w:r w:rsidRPr="004E732A">
        <w:rPr>
          <w:color w:val="000000" w:themeColor="text1"/>
          <w:sz w:val="28"/>
          <w:szCs w:val="28"/>
        </w:rPr>
        <w:t>Суонси</w:t>
      </w:r>
      <w:proofErr w:type="spellEnd"/>
      <w:r w:rsidRPr="004E732A">
        <w:rPr>
          <w:color w:val="000000" w:themeColor="text1"/>
          <w:sz w:val="28"/>
          <w:szCs w:val="28"/>
        </w:rPr>
        <w:t xml:space="preserve"> обычно находится в топ 5% в мировом рейтинге университетов.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  <w:u w:val="single"/>
        </w:rPr>
      </w:pPr>
      <w:r w:rsidRPr="00F84B43">
        <w:rPr>
          <w:i/>
          <w:color w:val="000000" w:themeColor="text1"/>
          <w:sz w:val="28"/>
          <w:szCs w:val="28"/>
          <w:u w:val="single"/>
        </w:rPr>
        <w:t xml:space="preserve">Программа: 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1.</w:t>
      </w:r>
      <w:r w:rsidRPr="00F84B43">
        <w:rPr>
          <w:i/>
          <w:color w:val="000000" w:themeColor="text1"/>
          <w:sz w:val="28"/>
          <w:szCs w:val="28"/>
        </w:rPr>
        <w:tab/>
        <w:t xml:space="preserve">Опыт Университета </w:t>
      </w:r>
      <w:proofErr w:type="spellStart"/>
      <w:r w:rsidRPr="00F84B43">
        <w:rPr>
          <w:i/>
          <w:color w:val="000000" w:themeColor="text1"/>
          <w:sz w:val="28"/>
          <w:szCs w:val="28"/>
        </w:rPr>
        <w:t>Суонси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в переводе обучения, преподавания и процесса оценивания в модели активного обучения, частью которых являются цифровая трансформация и образование 4.0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2.</w:t>
      </w:r>
      <w:r w:rsidRPr="00F84B43">
        <w:rPr>
          <w:i/>
          <w:color w:val="000000" w:themeColor="text1"/>
          <w:sz w:val="28"/>
          <w:szCs w:val="28"/>
        </w:rPr>
        <w:tab/>
        <w:t xml:space="preserve">Практические примеры Университета </w:t>
      </w:r>
      <w:proofErr w:type="spellStart"/>
      <w:r w:rsidRPr="00F84B43">
        <w:rPr>
          <w:i/>
          <w:color w:val="000000" w:themeColor="text1"/>
          <w:sz w:val="28"/>
          <w:szCs w:val="28"/>
        </w:rPr>
        <w:t>Суонси</w:t>
      </w:r>
      <w:proofErr w:type="spellEnd"/>
      <w:r w:rsidRPr="00F84B43">
        <w:rPr>
          <w:i/>
          <w:color w:val="000000" w:themeColor="text1"/>
          <w:sz w:val="28"/>
          <w:szCs w:val="28"/>
        </w:rPr>
        <w:t xml:space="preserve"> в трансформации высшего образования</w:t>
      </w:r>
    </w:p>
    <w:p w:rsidR="004E732A" w:rsidRPr="00F84B43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F84B43">
        <w:rPr>
          <w:i/>
          <w:color w:val="000000" w:themeColor="text1"/>
          <w:sz w:val="28"/>
          <w:szCs w:val="28"/>
        </w:rPr>
        <w:t>3.</w:t>
      </w:r>
      <w:r w:rsidRPr="00F84B43">
        <w:rPr>
          <w:i/>
          <w:color w:val="000000" w:themeColor="text1"/>
          <w:sz w:val="28"/>
          <w:szCs w:val="28"/>
        </w:rPr>
        <w:tab/>
        <w:t>Сессия вопросов и ответов</w:t>
      </w:r>
    </w:p>
    <w:p w:rsidR="00F84B43" w:rsidRPr="004E732A" w:rsidRDefault="00F84B43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F84B43" w:rsidRDefault="004E732A" w:rsidP="00F84B43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F84B43">
        <w:rPr>
          <w:b/>
          <w:color w:val="365F91" w:themeColor="accent1" w:themeShade="BF"/>
          <w:sz w:val="28"/>
          <w:szCs w:val="28"/>
        </w:rPr>
        <w:t>9.</w:t>
      </w:r>
      <w:r w:rsidRPr="00F84B43">
        <w:rPr>
          <w:b/>
          <w:color w:val="365F91" w:themeColor="accent1" w:themeShade="BF"/>
          <w:sz w:val="28"/>
          <w:szCs w:val="28"/>
        </w:rPr>
        <w:tab/>
        <w:t>Концепт Университет 4.0.</w:t>
      </w:r>
    </w:p>
    <w:p w:rsidR="004E732A" w:rsidRPr="00F84B43" w:rsidRDefault="004E732A" w:rsidP="00F84B43">
      <w:p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F84B43">
        <w:rPr>
          <w:b/>
          <w:color w:val="365F91" w:themeColor="accent1" w:themeShade="BF"/>
          <w:sz w:val="28"/>
          <w:szCs w:val="28"/>
        </w:rPr>
        <w:t xml:space="preserve"> Гамбургский Технический Университет (Германия)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F84B43" w:rsidRPr="00F84B43" w:rsidRDefault="004E732A" w:rsidP="00F84B43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F84B43">
        <w:rPr>
          <w:b/>
          <w:color w:val="000000" w:themeColor="text1"/>
          <w:sz w:val="28"/>
          <w:szCs w:val="28"/>
        </w:rPr>
        <w:t>Дата – 23 апреля в 15.00(Москва)</w:t>
      </w:r>
    </w:p>
    <w:p w:rsidR="00F84B43" w:rsidRDefault="00F84B43" w:rsidP="00F84B43">
      <w:pPr>
        <w:spacing w:after="0"/>
        <w:jc w:val="center"/>
        <w:rPr>
          <w:color w:val="000000" w:themeColor="text1"/>
          <w:sz w:val="28"/>
          <w:szCs w:val="28"/>
        </w:rPr>
      </w:pPr>
    </w:p>
    <w:p w:rsidR="004E732A" w:rsidRPr="00F84B43" w:rsidRDefault="00F84B43" w:rsidP="004E732A">
      <w:pPr>
        <w:spacing w:after="0"/>
        <w:jc w:val="both"/>
        <w:rPr>
          <w:color w:val="000000" w:themeColor="text1"/>
          <w:sz w:val="28"/>
          <w:szCs w:val="28"/>
          <w:u w:val="single"/>
        </w:rPr>
      </w:pPr>
      <w:r w:rsidRPr="004E732A">
        <w:rPr>
          <w:color w:val="000000" w:themeColor="text1"/>
          <w:sz w:val="28"/>
          <w:szCs w:val="28"/>
        </w:rPr>
        <w:t xml:space="preserve"> </w:t>
      </w:r>
      <w:r w:rsidR="004E732A" w:rsidRPr="00F84B43">
        <w:rPr>
          <w:color w:val="000000" w:themeColor="text1"/>
          <w:sz w:val="28"/>
          <w:szCs w:val="28"/>
          <w:u w:val="single"/>
        </w:rPr>
        <w:t xml:space="preserve">Спикер – Профессор </w:t>
      </w:r>
      <w:proofErr w:type="spellStart"/>
      <w:r w:rsidR="004E732A" w:rsidRPr="00F84B43">
        <w:rPr>
          <w:color w:val="000000" w:themeColor="text1"/>
          <w:sz w:val="28"/>
          <w:szCs w:val="28"/>
          <w:u w:val="single"/>
        </w:rPr>
        <w:t>Керстин</w:t>
      </w:r>
      <w:proofErr w:type="spellEnd"/>
      <w:r w:rsidR="004E732A" w:rsidRPr="00F84B43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E732A" w:rsidRPr="00F84B43">
        <w:rPr>
          <w:color w:val="000000" w:themeColor="text1"/>
          <w:sz w:val="28"/>
          <w:szCs w:val="28"/>
          <w:u w:val="single"/>
        </w:rPr>
        <w:t>Кучта</w:t>
      </w:r>
      <w:proofErr w:type="spellEnd"/>
      <w:r w:rsidR="004E732A" w:rsidRPr="00F84B43">
        <w:rPr>
          <w:color w:val="000000" w:themeColor="text1"/>
          <w:sz w:val="28"/>
          <w:szCs w:val="28"/>
          <w:u w:val="single"/>
        </w:rPr>
        <w:t xml:space="preserve">, </w:t>
      </w:r>
      <w:proofErr w:type="spellStart"/>
      <w:proofErr w:type="gramStart"/>
      <w:r w:rsidR="004E732A" w:rsidRPr="00F84B43">
        <w:rPr>
          <w:color w:val="000000" w:themeColor="text1"/>
          <w:sz w:val="28"/>
          <w:szCs w:val="28"/>
          <w:u w:val="single"/>
        </w:rPr>
        <w:t>вице-ректор</w:t>
      </w:r>
      <w:proofErr w:type="spellEnd"/>
      <w:proofErr w:type="gramEnd"/>
      <w:r w:rsidR="004E732A" w:rsidRPr="00F84B43">
        <w:rPr>
          <w:color w:val="000000" w:themeColor="text1"/>
          <w:sz w:val="28"/>
          <w:szCs w:val="28"/>
          <w:u w:val="single"/>
        </w:rPr>
        <w:t xml:space="preserve"> по академическим вопросам Гамбургского технического университета, Доктор Сара </w:t>
      </w:r>
      <w:proofErr w:type="spellStart"/>
      <w:r w:rsidR="004E732A" w:rsidRPr="00F84B43">
        <w:rPr>
          <w:color w:val="000000" w:themeColor="text1"/>
          <w:sz w:val="28"/>
          <w:szCs w:val="28"/>
          <w:u w:val="single"/>
        </w:rPr>
        <w:t>Борнхёфт</w:t>
      </w:r>
      <w:proofErr w:type="spellEnd"/>
      <w:r w:rsidR="004E732A" w:rsidRPr="00F84B43">
        <w:rPr>
          <w:color w:val="000000" w:themeColor="text1"/>
          <w:sz w:val="28"/>
          <w:szCs w:val="28"/>
          <w:u w:val="single"/>
        </w:rPr>
        <w:t>, управляющий координатор ZLL</w:t>
      </w:r>
    </w:p>
    <w:p w:rsidR="004E732A" w:rsidRPr="004E732A" w:rsidRDefault="004E732A" w:rsidP="004E732A">
      <w:pPr>
        <w:spacing w:after="0"/>
        <w:jc w:val="both"/>
        <w:rPr>
          <w:color w:val="000000" w:themeColor="text1"/>
          <w:sz w:val="28"/>
          <w:szCs w:val="28"/>
        </w:rPr>
      </w:pPr>
    </w:p>
    <w:p w:rsidR="004E732A" w:rsidRDefault="004E732A" w:rsidP="004E732A">
      <w:pPr>
        <w:spacing w:after="0"/>
        <w:jc w:val="both"/>
        <w:rPr>
          <w:i/>
          <w:color w:val="000000" w:themeColor="text1"/>
          <w:sz w:val="28"/>
          <w:szCs w:val="28"/>
        </w:rPr>
      </w:pPr>
      <w:r w:rsidRPr="004E732A">
        <w:rPr>
          <w:color w:val="000000" w:themeColor="text1"/>
          <w:sz w:val="28"/>
          <w:szCs w:val="28"/>
        </w:rPr>
        <w:t xml:space="preserve">       </w:t>
      </w:r>
      <w:r w:rsidRPr="00F84B43">
        <w:rPr>
          <w:i/>
          <w:color w:val="000000" w:themeColor="text1"/>
          <w:sz w:val="28"/>
          <w:szCs w:val="28"/>
        </w:rPr>
        <w:t>Программа на уточнении</w:t>
      </w:r>
    </w:p>
    <w:p w:rsidR="00F84B43" w:rsidRPr="00F84B43" w:rsidRDefault="00F84B43" w:rsidP="004E732A">
      <w:pPr>
        <w:spacing w:after="0"/>
        <w:jc w:val="both"/>
        <w:rPr>
          <w:i/>
          <w:color w:val="365F91" w:themeColor="accent1" w:themeShade="BF"/>
          <w:sz w:val="28"/>
          <w:szCs w:val="28"/>
        </w:rPr>
      </w:pPr>
    </w:p>
    <w:sectPr w:rsidR="00F84B43" w:rsidRPr="00F84B43" w:rsidSect="00951629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3" w:color="4F81BD" w:themeColor="accent1"/>
        <w:left w:val="single" w:sz="4" w:space="3" w:color="4F81BD" w:themeColor="accent1"/>
        <w:bottom w:val="single" w:sz="4" w:space="3" w:color="4F81BD" w:themeColor="accent1"/>
        <w:right w:val="single" w:sz="4" w:space="3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AA" w:rsidRDefault="002012AA" w:rsidP="00DE32A3">
      <w:pPr>
        <w:spacing w:after="0" w:line="240" w:lineRule="auto"/>
      </w:pPr>
      <w:r>
        <w:separator/>
      </w:r>
    </w:p>
  </w:endnote>
  <w:endnote w:type="continuationSeparator" w:id="0">
    <w:p w:rsidR="002012AA" w:rsidRDefault="002012AA" w:rsidP="00DE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AA" w:rsidRDefault="002012AA" w:rsidP="00DE32A3">
      <w:pPr>
        <w:spacing w:after="0" w:line="240" w:lineRule="auto"/>
      </w:pPr>
      <w:r>
        <w:separator/>
      </w:r>
    </w:p>
  </w:footnote>
  <w:footnote w:type="continuationSeparator" w:id="0">
    <w:p w:rsidR="002012AA" w:rsidRDefault="002012AA" w:rsidP="00DE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horzAnchor="page" w:tblpX="583" w:tblpY="-352"/>
      <w:tblW w:w="11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81"/>
      <w:gridCol w:w="5581"/>
    </w:tblGrid>
    <w:tr w:rsidR="00DE32A3" w:rsidRPr="00D86A8E" w:rsidTr="00DE32A3">
      <w:trPr>
        <w:trHeight w:val="2977"/>
      </w:trPr>
      <w:tc>
        <w:tcPr>
          <w:tcW w:w="5581" w:type="dxa"/>
        </w:tcPr>
        <w:p w:rsidR="00DE32A3" w:rsidRPr="00CB0171" w:rsidRDefault="00DE32A3" w:rsidP="00102FE0">
          <w:pPr>
            <w:tabs>
              <w:tab w:val="left" w:pos="2760"/>
            </w:tabs>
            <w:rPr>
              <w:sz w:val="20"/>
              <w:szCs w:val="20"/>
              <w:lang w:val="en-US"/>
            </w:rPr>
          </w:pPr>
        </w:p>
        <w:p w:rsidR="00DE32A3" w:rsidRPr="00CB0171" w:rsidRDefault="00DE32A3" w:rsidP="00102FE0">
          <w:pPr>
            <w:tabs>
              <w:tab w:val="left" w:pos="2760"/>
            </w:tabs>
            <w:rPr>
              <w:b/>
              <w:color w:val="365F91" w:themeColor="accent1" w:themeShade="BF"/>
            </w:rPr>
          </w:pPr>
          <w:r w:rsidRPr="00CB0171">
            <w:rPr>
              <w:b/>
              <w:color w:val="365F91" w:themeColor="accent1" w:themeShade="BF"/>
            </w:rPr>
            <w:t>ЦЕНТР МЕЖДУНАРОДНЫХ СТАЖИРОВОК</w:t>
          </w:r>
        </w:p>
        <w:p w:rsidR="00DE32A3" w:rsidRPr="00CB0171" w:rsidRDefault="00DE32A3" w:rsidP="00102FE0">
          <w:pPr>
            <w:tabs>
              <w:tab w:val="left" w:pos="2760"/>
            </w:tabs>
            <w:rPr>
              <w:b/>
              <w:color w:val="365F91" w:themeColor="accent1" w:themeShade="BF"/>
            </w:rPr>
          </w:pPr>
          <w:r w:rsidRPr="00CB0171">
            <w:rPr>
              <w:b/>
              <w:color w:val="365F91" w:themeColor="accent1" w:themeShade="BF"/>
            </w:rPr>
            <w:t xml:space="preserve"> И ОБРАЗОВАТЕЛЬНЫХ ПРОГРАММ</w:t>
          </w:r>
          <w:r w:rsidRPr="00D17712">
            <w:rPr>
              <w:noProof/>
              <w:sz w:val="40"/>
              <w:szCs w:val="40"/>
              <w:lang w:eastAsia="ru-RU"/>
            </w:rPr>
            <w:t xml:space="preserve"> </w:t>
          </w:r>
        </w:p>
        <w:p w:rsidR="00DE32A3" w:rsidRPr="00CB0171" w:rsidRDefault="00DE32A3" w:rsidP="00102FE0">
          <w:pPr>
            <w:tabs>
              <w:tab w:val="left" w:pos="2760"/>
            </w:tabs>
            <w:rPr>
              <w:rFonts w:ascii="Arial Black" w:hAnsi="Arial Black"/>
              <w:color w:val="365F91" w:themeColor="accent1" w:themeShade="BF"/>
              <w:sz w:val="56"/>
              <w:szCs w:val="56"/>
            </w:rPr>
          </w:pPr>
          <w:r w:rsidRPr="00D17712">
            <w:rPr>
              <w:rFonts w:ascii="Arial Black" w:hAnsi="Arial Black"/>
              <w:color w:val="365F91" w:themeColor="accent1" w:themeShade="BF"/>
              <w:sz w:val="56"/>
              <w:szCs w:val="56"/>
              <w:lang w:val="en-US"/>
            </w:rPr>
            <w:t>SKLAD</w:t>
          </w:r>
        </w:p>
        <w:p w:rsidR="00DE32A3" w:rsidRPr="00CB0171" w:rsidRDefault="00DE32A3" w:rsidP="00102FE0">
          <w:pPr>
            <w:tabs>
              <w:tab w:val="left" w:pos="2760"/>
            </w:tabs>
            <w:rPr>
              <w:b/>
              <w:color w:val="365F91" w:themeColor="accent1" w:themeShade="BF"/>
              <w:sz w:val="20"/>
              <w:szCs w:val="20"/>
            </w:rPr>
          </w:pPr>
          <w:r w:rsidRPr="00D17712">
            <w:rPr>
              <w:b/>
              <w:color w:val="365F91" w:themeColor="accent1" w:themeShade="BF"/>
              <w:sz w:val="20"/>
              <w:szCs w:val="20"/>
            </w:rPr>
            <w:t>ОБРАЗОВАТЕЛЬНАЯ</w:t>
          </w:r>
        </w:p>
        <w:p w:rsidR="00DE32A3" w:rsidRPr="00D86A8E" w:rsidRDefault="004743D6" w:rsidP="00102FE0">
          <w:pPr>
            <w:tabs>
              <w:tab w:val="left" w:pos="2760"/>
            </w:tabs>
            <w:rPr>
              <w:rFonts w:ascii="Arial Black" w:hAnsi="Arial Black"/>
              <w:sz w:val="56"/>
              <w:szCs w:val="56"/>
              <w:lang w:val="en-US"/>
            </w:rPr>
          </w:pPr>
          <w:r w:rsidRPr="004743D6">
            <w:rPr>
              <w:noProof/>
              <w:sz w:val="40"/>
              <w:szCs w:val="40"/>
              <w:lang w:eastAsia="ru-RU"/>
            </w:rPr>
            <w:pict>
              <v:line id="Прямая соединительная линия 2" o:spid="_x0000_s4097" style="position:absolute;z-index:251661312;visibility:visible" from="-2.15pt,35.7pt" to="537.8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" strokecolor="#4a7ebb">
                <v:shadow on="t" color="black" opacity="26214f" origin="-.5,-.5" offset=".74836mm,.74836mm"/>
              </v:line>
            </w:pict>
          </w:r>
          <w:r w:rsidR="00DE32A3" w:rsidRPr="00D17712">
            <w:rPr>
              <w:b/>
              <w:color w:val="365F91" w:themeColor="accent1" w:themeShade="BF"/>
              <w:sz w:val="20"/>
              <w:szCs w:val="20"/>
            </w:rPr>
            <w:t>ОНЛАЙН-ПЛАТФОРМА</w:t>
          </w:r>
          <w:r w:rsidR="00DE32A3">
            <w:rPr>
              <w:noProof/>
              <w:sz w:val="40"/>
              <w:szCs w:val="40"/>
              <w:lang w:eastAsia="ru-RU"/>
            </w:rPr>
            <w:t xml:space="preserve"> </w:t>
          </w:r>
        </w:p>
      </w:tc>
      <w:tc>
        <w:tcPr>
          <w:tcW w:w="5581" w:type="dxa"/>
        </w:tcPr>
        <w:p w:rsidR="00DE32A3" w:rsidRPr="00D569FB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DBE5F1" w:themeColor="accent1" w:themeTint="33"/>
              <w:sz w:val="20"/>
              <w:szCs w:val="20"/>
            </w:rPr>
          </w:pPr>
          <w:r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>140105:</w:t>
          </w:r>
        </w:p>
        <w:p w:rsidR="00DE32A3" w:rsidRPr="00D569FB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DBE5F1" w:themeColor="accent1" w:themeTint="33"/>
              <w:sz w:val="20"/>
              <w:szCs w:val="20"/>
            </w:rPr>
          </w:pPr>
          <w:r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 xml:space="preserve"> </w:t>
          </w:r>
          <w:r w:rsidR="00183A95"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>Г. МОСКВА</w:t>
          </w:r>
          <w:r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 xml:space="preserve">, </w:t>
          </w:r>
        </w:p>
        <w:p w:rsidR="00DE32A3" w:rsidRPr="00D86A8E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365F91" w:themeColor="accent1" w:themeShade="BF"/>
              <w:sz w:val="20"/>
              <w:szCs w:val="20"/>
            </w:rPr>
          </w:pPr>
          <w:r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>УЛ. СЕВЕРНОЕ ШОССЕ, Д.10, ОФИС 301.</w:t>
          </w:r>
        </w:p>
        <w:p w:rsidR="00D569FB" w:rsidRDefault="00D569FB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365F91" w:themeColor="accent1" w:themeShade="BF"/>
              <w:sz w:val="20"/>
              <w:szCs w:val="20"/>
            </w:rPr>
          </w:pPr>
        </w:p>
        <w:p w:rsidR="00DE32A3" w:rsidRPr="00D569FB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DBE5F1" w:themeColor="accent1" w:themeTint="33"/>
              <w:sz w:val="20"/>
              <w:szCs w:val="20"/>
            </w:rPr>
          </w:pPr>
          <w:r w:rsidRPr="00D569FB">
            <w:rPr>
              <w:rFonts w:cstheme="minorHAnsi"/>
              <w:b/>
              <w:color w:val="DBE5F1" w:themeColor="accent1" w:themeTint="33"/>
              <w:sz w:val="20"/>
              <w:szCs w:val="20"/>
            </w:rPr>
            <w:t>Контакты:</w:t>
          </w:r>
        </w:p>
        <w:p w:rsidR="00DE32A3" w:rsidRPr="00D86A8E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365F91" w:themeColor="accent1" w:themeShade="BF"/>
              <w:sz w:val="20"/>
              <w:szCs w:val="20"/>
            </w:rPr>
          </w:pPr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</w:rPr>
            <w:t>+7 (495) 150-70-89; +7(916) 020-33-55;</w:t>
          </w:r>
        </w:p>
        <w:p w:rsidR="00DE32A3" w:rsidRPr="00D86A8E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365F91" w:themeColor="accent1" w:themeShade="BF"/>
              <w:sz w:val="20"/>
              <w:szCs w:val="20"/>
            </w:rPr>
          </w:pPr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</w:rPr>
            <w:t xml:space="preserve"> +7 (909) 964-77-22</w:t>
          </w:r>
        </w:p>
        <w:p w:rsidR="00DE32A3" w:rsidRPr="00DE32A3" w:rsidRDefault="00DE32A3" w:rsidP="00102FE0">
          <w:pPr>
            <w:tabs>
              <w:tab w:val="left" w:pos="2760"/>
            </w:tabs>
            <w:jc w:val="right"/>
            <w:rPr>
              <w:rFonts w:cstheme="minorHAnsi"/>
              <w:b/>
              <w:color w:val="365F91" w:themeColor="accent1" w:themeShade="BF"/>
              <w:sz w:val="20"/>
              <w:szCs w:val="20"/>
            </w:rPr>
          </w:pPr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E</w:t>
          </w:r>
          <w:r w:rsidRPr="00DE32A3">
            <w:rPr>
              <w:rFonts w:cstheme="minorHAnsi"/>
              <w:b/>
              <w:color w:val="365F91" w:themeColor="accent1" w:themeShade="BF"/>
              <w:sz w:val="20"/>
              <w:szCs w:val="20"/>
            </w:rPr>
            <w:t>-</w:t>
          </w:r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mail</w:t>
          </w:r>
          <w:r w:rsidRPr="00DE32A3">
            <w:rPr>
              <w:rFonts w:cstheme="minorHAnsi"/>
              <w:b/>
              <w:color w:val="365F91" w:themeColor="accent1" w:themeShade="BF"/>
              <w:sz w:val="20"/>
              <w:szCs w:val="20"/>
            </w:rPr>
            <w:t xml:space="preserve">:  </w:t>
          </w:r>
          <w:proofErr w:type="spellStart"/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sklad</w:t>
          </w:r>
          <w:proofErr w:type="spellEnd"/>
          <w:r w:rsidRPr="00DE32A3">
            <w:rPr>
              <w:rFonts w:cstheme="minorHAnsi"/>
              <w:b/>
              <w:color w:val="365F91" w:themeColor="accent1" w:themeShade="BF"/>
              <w:sz w:val="20"/>
              <w:szCs w:val="20"/>
            </w:rPr>
            <w:t>-</w:t>
          </w:r>
          <w:proofErr w:type="spellStart"/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centr</w:t>
          </w:r>
          <w:proofErr w:type="spellEnd"/>
          <w:r w:rsidRPr="00DE32A3">
            <w:rPr>
              <w:rFonts w:cstheme="minorHAnsi"/>
              <w:b/>
              <w:color w:val="365F91" w:themeColor="accent1" w:themeShade="BF"/>
              <w:sz w:val="20"/>
              <w:szCs w:val="20"/>
            </w:rPr>
            <w:t>2021@</w:t>
          </w:r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mail</w:t>
          </w:r>
          <w:r w:rsidRPr="00DE32A3">
            <w:rPr>
              <w:rFonts w:cstheme="minorHAnsi"/>
              <w:b/>
              <w:color w:val="365F91" w:themeColor="accent1" w:themeShade="BF"/>
              <w:sz w:val="20"/>
              <w:szCs w:val="20"/>
            </w:rPr>
            <w:t>.</w:t>
          </w:r>
          <w:proofErr w:type="spellStart"/>
          <w:r w:rsidRPr="00D86A8E">
            <w:rPr>
              <w:rFonts w:cstheme="minorHAnsi"/>
              <w:b/>
              <w:color w:val="365F91" w:themeColor="accent1" w:themeShade="BF"/>
              <w:sz w:val="20"/>
              <w:szCs w:val="20"/>
              <w:lang w:val="en-US"/>
            </w:rPr>
            <w:t>ru</w:t>
          </w:r>
          <w:proofErr w:type="spellEnd"/>
          <w:r w:rsidRPr="00DE32A3">
            <w:rPr>
              <w:rFonts w:cstheme="minorHAnsi"/>
              <w:b/>
              <w:color w:val="365F91" w:themeColor="accent1" w:themeShade="BF"/>
              <w:sz w:val="72"/>
              <w:szCs w:val="72"/>
            </w:rPr>
            <w:t xml:space="preserve">        </w:t>
          </w:r>
        </w:p>
      </w:tc>
    </w:tr>
  </w:tbl>
  <w:p w:rsidR="00DE32A3" w:rsidRDefault="00D569FB">
    <w:pPr>
      <w:pStyle w:val="a6"/>
    </w:pPr>
    <w:r>
      <w:rPr>
        <w:noProof/>
        <w:sz w:val="40"/>
        <w:szCs w:val="40"/>
        <w:lang w:eastAsia="ru-RU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-449581</wp:posOffset>
          </wp:positionV>
          <wp:extent cx="11370806" cy="2371725"/>
          <wp:effectExtent l="0" t="0" r="254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1281" cy="237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2A3" w:rsidRPr="00D17712">
      <w:rPr>
        <w:noProof/>
        <w:sz w:val="40"/>
        <w:szCs w:val="40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2096770</wp:posOffset>
          </wp:positionH>
          <wp:positionV relativeFrom="paragraph">
            <wp:posOffset>-516890</wp:posOffset>
          </wp:positionV>
          <wp:extent cx="2822575" cy="199580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SKL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575" cy="199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29E"/>
    <w:multiLevelType w:val="hybridMultilevel"/>
    <w:tmpl w:val="8436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2553"/>
    <w:rsid w:val="0014450F"/>
    <w:rsid w:val="00183A95"/>
    <w:rsid w:val="002012AA"/>
    <w:rsid w:val="002739AB"/>
    <w:rsid w:val="004743D6"/>
    <w:rsid w:val="004D1AE0"/>
    <w:rsid w:val="004D3EB9"/>
    <w:rsid w:val="004E732A"/>
    <w:rsid w:val="005B4A8F"/>
    <w:rsid w:val="00602553"/>
    <w:rsid w:val="00920AAA"/>
    <w:rsid w:val="00951629"/>
    <w:rsid w:val="00B07FA8"/>
    <w:rsid w:val="00B234A3"/>
    <w:rsid w:val="00B938EC"/>
    <w:rsid w:val="00C44A37"/>
    <w:rsid w:val="00CB0171"/>
    <w:rsid w:val="00D17712"/>
    <w:rsid w:val="00D569FB"/>
    <w:rsid w:val="00D86A8E"/>
    <w:rsid w:val="00DE32A3"/>
    <w:rsid w:val="00E04655"/>
    <w:rsid w:val="00F13BC9"/>
    <w:rsid w:val="00F25FFC"/>
    <w:rsid w:val="00F84B43"/>
    <w:rsid w:val="00F9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5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2A3"/>
  </w:style>
  <w:style w:type="paragraph" w:styleId="a8">
    <w:name w:val="footer"/>
    <w:basedOn w:val="a"/>
    <w:link w:val="a9"/>
    <w:uiPriority w:val="99"/>
    <w:unhideWhenUsed/>
    <w:rsid w:val="00DE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2A3"/>
  </w:style>
  <w:style w:type="paragraph" w:styleId="aa">
    <w:name w:val="List Paragraph"/>
    <w:basedOn w:val="a"/>
    <w:uiPriority w:val="34"/>
    <w:qFormat/>
    <w:rsid w:val="004E7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Киреев</dc:creator>
  <cp:lastModifiedBy>user</cp:lastModifiedBy>
  <cp:revision>2</cp:revision>
  <dcterms:created xsi:type="dcterms:W3CDTF">2021-04-21T12:17:00Z</dcterms:created>
  <dcterms:modified xsi:type="dcterms:W3CDTF">2021-04-21T12:17:00Z</dcterms:modified>
</cp:coreProperties>
</file>