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68" w:rsidRPr="009D4E52" w:rsidRDefault="00D35368" w:rsidP="00D35368">
      <w:pPr>
        <w:pStyle w:val="1"/>
      </w:pPr>
      <w:r w:rsidRPr="009D4E52">
        <w:t>ПРАВИЛА ДЛЯ АВТОРОВ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5761">
        <w:rPr>
          <w:rFonts w:ascii="Times New Roman" w:hAnsi="Times New Roman"/>
          <w:b/>
          <w:bCs/>
          <w:sz w:val="24"/>
          <w:szCs w:val="24"/>
        </w:rPr>
        <w:t>Уважаемые коллеги!</w:t>
      </w:r>
    </w:p>
    <w:p w:rsidR="00D35368" w:rsidRPr="00235761" w:rsidRDefault="00D35368" w:rsidP="00D3536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aps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235761">
        <w:rPr>
          <w:rFonts w:ascii="Times New Roman" w:hAnsi="Times New Roman"/>
          <w:b/>
          <w:bCs/>
          <w:sz w:val="24"/>
          <w:szCs w:val="24"/>
        </w:rPr>
        <w:t>При подготовке статей в журнал</w:t>
      </w:r>
    </w:p>
    <w:p w:rsidR="00D35368" w:rsidRPr="00235761" w:rsidRDefault="00D35368" w:rsidP="00D3536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235761">
        <w:rPr>
          <w:rFonts w:ascii="Times New Roman" w:hAnsi="Times New Roman"/>
          <w:b/>
          <w:bCs/>
          <w:sz w:val="24"/>
          <w:szCs w:val="24"/>
        </w:rPr>
        <w:t>просим руководствоваться следующими правилами</w:t>
      </w:r>
    </w:p>
    <w:p w:rsidR="00D35368" w:rsidRPr="00235761" w:rsidRDefault="00D35368" w:rsidP="00D3536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35368" w:rsidRPr="00235761" w:rsidRDefault="00D35368" w:rsidP="00D35368">
      <w:pPr>
        <w:pStyle w:val="4"/>
      </w:pPr>
      <w:bookmarkStart w:id="0" w:name="_Toc447879197"/>
      <w:bookmarkStart w:id="1" w:name="_Toc449107220"/>
      <w:bookmarkStart w:id="2" w:name="_Toc454200442"/>
      <w:bookmarkStart w:id="3" w:name="_Toc465868152"/>
      <w:bookmarkStart w:id="4" w:name="_Toc469665161"/>
      <w:r w:rsidRPr="00235761">
        <w:t>Общие положения</w:t>
      </w:r>
      <w:bookmarkEnd w:id="0"/>
      <w:bookmarkEnd w:id="1"/>
      <w:bookmarkEnd w:id="2"/>
      <w:bookmarkEnd w:id="3"/>
      <w:bookmarkEnd w:id="4"/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Научный журнал «Вестник БГПУ им.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5761">
        <w:rPr>
          <w:rFonts w:ascii="Times New Roman" w:hAnsi="Times New Roman"/>
          <w:sz w:val="24"/>
          <w:szCs w:val="24"/>
        </w:rPr>
        <w:t>М. Акмуллы» публикует статьи по следующим разделам:</w:t>
      </w:r>
    </w:p>
    <w:p w:rsidR="00D35368" w:rsidRPr="00235761" w:rsidRDefault="00D35368" w:rsidP="00D35368">
      <w:pPr>
        <w:numPr>
          <w:ilvl w:val="0"/>
          <w:numId w:val="1"/>
        </w:numPr>
        <w:tabs>
          <w:tab w:val="clear" w:pos="144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Достижения науки. Известные учёные. Хроника.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Фундаментальные и прикладные исследования</w:t>
      </w:r>
      <w:r w:rsidRPr="00235761">
        <w:rPr>
          <w:rFonts w:ascii="Times New Roman" w:hAnsi="Times New Roman"/>
          <w:spacing w:val="-8"/>
          <w:sz w:val="24"/>
          <w:szCs w:val="24"/>
        </w:rPr>
        <w:t xml:space="preserve">: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– гуманитарные науки;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– естественно-математические;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– психолого-педагогические.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clear" w:pos="1440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Искусство и культура.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clear" w:pos="1440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Дискуссии и обсуждения.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clear" w:pos="1440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Книговедение.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Из опыта работы экспериментальных площадок и лабораторий.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Слово – молодым исследователям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Основным требованием к публикуемому материалу является соответствие его высоким научным критериям (актуальность, научная новизна и другое).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Авторский материал может быть представлен как:</w:t>
      </w:r>
    </w:p>
    <w:p w:rsidR="00D35368" w:rsidRPr="00235761" w:rsidRDefault="00D35368" w:rsidP="00D35368">
      <w:pPr>
        <w:numPr>
          <w:ilvl w:val="0"/>
          <w:numId w:val="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обзор (до 16 стр.);</w:t>
      </w:r>
    </w:p>
    <w:p w:rsidR="00D35368" w:rsidRPr="00235761" w:rsidRDefault="00D35368" w:rsidP="00D35368">
      <w:pPr>
        <w:numPr>
          <w:ilvl w:val="0"/>
          <w:numId w:val="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оригинальная статья (до 8 стр.);</w:t>
      </w:r>
    </w:p>
    <w:p w:rsidR="00D35368" w:rsidRPr="00235761" w:rsidRDefault="00D35368" w:rsidP="00D35368">
      <w:pPr>
        <w:numPr>
          <w:ilvl w:val="0"/>
          <w:numId w:val="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краткое сообщение (до 2 стр.).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Работы сопровождаются </w:t>
      </w:r>
      <w:r w:rsidRPr="00235761">
        <w:rPr>
          <w:rFonts w:ascii="Times New Roman" w:hAnsi="Times New Roman"/>
          <w:b/>
          <w:i/>
          <w:sz w:val="24"/>
          <w:szCs w:val="24"/>
        </w:rPr>
        <w:t>аннотацией и ключевыми словами.</w:t>
      </w:r>
      <w:r w:rsidRPr="00235761">
        <w:rPr>
          <w:rFonts w:ascii="Times New Roman" w:hAnsi="Times New Roman"/>
          <w:sz w:val="24"/>
          <w:szCs w:val="24"/>
        </w:rPr>
        <w:t xml:space="preserve"> К статье молодых исследователей (студентов, магистрантов, аспирантов) следует приложить заключение научного руководителя о возможности опубликования её в открытой печати.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Всем авторам необходимо предоставить персональные данные по предложенной форме: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7291" w:type="dxa"/>
        <w:jc w:val="center"/>
        <w:tblInd w:w="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3922"/>
      </w:tblGrid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Место учебы / работы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Учёная степень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Почтовый адрес (домашний)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 xml:space="preserve">Факультет, курс, </w:t>
            </w:r>
          </w:p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 xml:space="preserve">Тел.: рабочий / </w:t>
            </w:r>
            <w:proofErr w:type="spellStart"/>
            <w:r w:rsidRPr="00235761">
              <w:rPr>
                <w:rFonts w:ascii="Times New Roman" w:hAnsi="Times New Roman"/>
                <w:sz w:val="24"/>
                <w:szCs w:val="24"/>
              </w:rPr>
              <w:t>мобил</w:t>
            </w:r>
            <w:proofErr w:type="spellEnd"/>
            <w:r w:rsidRPr="00235761">
              <w:rPr>
                <w:rFonts w:ascii="Times New Roman" w:hAnsi="Times New Roman"/>
                <w:sz w:val="24"/>
                <w:szCs w:val="24"/>
              </w:rPr>
              <w:t>., дом.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35761">
              <w:rPr>
                <w:rFonts w:ascii="Times New Roman" w:hAnsi="Times New Roman"/>
                <w:sz w:val="24"/>
                <w:szCs w:val="24"/>
              </w:rPr>
              <w:t>-</w:t>
            </w:r>
            <w:r w:rsidRPr="0023576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trHeight w:val="427"/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 xml:space="preserve">Тема работы 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trHeight w:val="427"/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Рубрика для публикации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Те</w:t>
      </w:r>
      <w:proofErr w:type="gramStart"/>
      <w:r w:rsidRPr="00235761">
        <w:rPr>
          <w:rFonts w:ascii="Times New Roman" w:hAnsi="Times New Roman"/>
          <w:sz w:val="24"/>
          <w:szCs w:val="24"/>
        </w:rPr>
        <w:t>кст ст</w:t>
      </w:r>
      <w:proofErr w:type="gramEnd"/>
      <w:r w:rsidRPr="00235761">
        <w:rPr>
          <w:rFonts w:ascii="Times New Roman" w:hAnsi="Times New Roman"/>
          <w:sz w:val="24"/>
          <w:szCs w:val="24"/>
        </w:rPr>
        <w:t>атьи</w:t>
      </w:r>
      <w:r w:rsidRPr="00235761">
        <w:rPr>
          <w:rFonts w:ascii="Times New Roman" w:hAnsi="Times New Roman"/>
          <w:sz w:val="24"/>
          <w:szCs w:val="24"/>
          <w:lang w:val="ba-RU"/>
        </w:rPr>
        <w:t xml:space="preserve"> с</w:t>
      </w:r>
      <w:r w:rsidRPr="00235761">
        <w:rPr>
          <w:rFonts w:ascii="Times New Roman" w:hAnsi="Times New Roman"/>
          <w:sz w:val="24"/>
          <w:szCs w:val="24"/>
        </w:rPr>
        <w:t xml:space="preserve"> аннотацией и ключевыми словами</w:t>
      </w:r>
      <w:r w:rsidRPr="00235761">
        <w:rPr>
          <w:rFonts w:ascii="Times New Roman" w:hAnsi="Times New Roman"/>
          <w:sz w:val="24"/>
          <w:szCs w:val="24"/>
          <w:lang w:val="ba-RU"/>
        </w:rPr>
        <w:t>,</w:t>
      </w:r>
      <w:r w:rsidRPr="00235761">
        <w:rPr>
          <w:rFonts w:ascii="Times New Roman" w:hAnsi="Times New Roman"/>
          <w:sz w:val="24"/>
          <w:szCs w:val="24"/>
        </w:rPr>
        <w:t xml:space="preserve"> сведения об авторе должны быть представлены в редакцию отдельными файлами. Материалы отправляются по электронному адресу: </w:t>
      </w:r>
      <w:hyperlink r:id="rId5" w:history="1">
        <w:r w:rsidR="00F32E7A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vestnik</w:t>
        </w:r>
        <w:r w:rsidR="00F32E7A" w:rsidRPr="008B4ED8">
          <w:rPr>
            <w:rStyle w:val="a6"/>
            <w:rFonts w:ascii="Times New Roman" w:hAnsi="Times New Roman"/>
            <w:sz w:val="24"/>
            <w:szCs w:val="24"/>
          </w:rPr>
          <w:t>.</w:t>
        </w:r>
        <w:r w:rsidR="00F32E7A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bspu</w:t>
        </w:r>
        <w:r w:rsidR="00F32E7A" w:rsidRPr="008B4ED8">
          <w:rPr>
            <w:rStyle w:val="a6"/>
            <w:rFonts w:ascii="Times New Roman" w:hAnsi="Times New Roman"/>
            <w:sz w:val="24"/>
            <w:szCs w:val="24"/>
          </w:rPr>
          <w:t>@</w:t>
        </w:r>
        <w:r w:rsidR="00F32E7A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yandex</w:t>
        </w:r>
        <w:r w:rsidR="00F32E7A" w:rsidRPr="00234666">
          <w:rPr>
            <w:rStyle w:val="a6"/>
            <w:rFonts w:ascii="Times New Roman" w:hAnsi="Times New Roman"/>
            <w:sz w:val="24"/>
            <w:szCs w:val="24"/>
          </w:rPr>
          <w:t>.</w:t>
        </w:r>
        <w:r w:rsidR="00F32E7A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pStyle w:val="4"/>
      </w:pPr>
      <w:bookmarkStart w:id="5" w:name="_Toc447879198"/>
      <w:bookmarkStart w:id="6" w:name="_Toc449107221"/>
      <w:bookmarkStart w:id="7" w:name="_Toc454200443"/>
      <w:bookmarkStart w:id="8" w:name="_Toc465868153"/>
      <w:bookmarkStart w:id="9" w:name="_Toc469665162"/>
      <w:r w:rsidRPr="00235761">
        <w:t>Рекомендуемая структура публикаций</w:t>
      </w:r>
      <w:bookmarkEnd w:id="5"/>
      <w:bookmarkEnd w:id="6"/>
      <w:bookmarkEnd w:id="7"/>
      <w:bookmarkEnd w:id="8"/>
      <w:bookmarkEnd w:id="9"/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В начале статьи в левом верхнем углу ставиться индекс УДК. Далее на первой странице данные идут в следующей последовательности:</w:t>
      </w:r>
    </w:p>
    <w:p w:rsidR="00D35368" w:rsidRPr="00235761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Фамилия и инициалы, звание, должность, наименование организации, где выполнена работа (через запятую курсивом в правом верхнем углу) </w:t>
      </w:r>
    </w:p>
    <w:p w:rsidR="00D35368" w:rsidRPr="00235761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35761">
        <w:rPr>
          <w:rFonts w:ascii="Times New Roman" w:hAnsi="Times New Roman"/>
          <w:spacing w:val="-8"/>
          <w:sz w:val="24"/>
          <w:szCs w:val="24"/>
        </w:rPr>
        <w:t>Полное название статьи (прописными буквами по центру)</w:t>
      </w:r>
    </w:p>
    <w:p w:rsidR="00D35368" w:rsidRPr="00235761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Аннотация на русском языке (содержит основные цели предмета исследования, главные результаты и выводы объёмом не более 8 строк)</w:t>
      </w:r>
    </w:p>
    <w:p w:rsidR="00D35368" w:rsidRPr="00235761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Ключевые слова на русском языке (не более 10)</w:t>
      </w:r>
    </w:p>
    <w:p w:rsidR="00D35368" w:rsidRPr="00235761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Текст публикации</w:t>
      </w:r>
    </w:p>
    <w:p w:rsidR="00D35368" w:rsidRPr="00235761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Литература (прописными буквами по центру), оформленная в соответствии с требованиями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даны</w:t>
      </w:r>
      <w:proofErr w:type="gramEnd"/>
      <w:r>
        <w:rPr>
          <w:rFonts w:ascii="Times New Roman" w:hAnsi="Times New Roman"/>
          <w:sz w:val="24"/>
          <w:szCs w:val="24"/>
        </w:rPr>
        <w:t xml:space="preserve"> в конце Правил)</w:t>
      </w:r>
      <w:r w:rsidRPr="00235761">
        <w:rPr>
          <w:rFonts w:ascii="Times New Roman" w:hAnsi="Times New Roman"/>
          <w:sz w:val="24"/>
          <w:szCs w:val="24"/>
        </w:rPr>
        <w:t>.</w:t>
      </w:r>
    </w:p>
    <w:p w:rsidR="00D35368" w:rsidRPr="00235761" w:rsidRDefault="00D35368" w:rsidP="00D3536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35368" w:rsidRPr="00235761" w:rsidRDefault="00D35368" w:rsidP="00D35368">
      <w:pPr>
        <w:pStyle w:val="4"/>
      </w:pPr>
      <w:bookmarkStart w:id="10" w:name="_Toc447879199"/>
      <w:bookmarkStart w:id="11" w:name="_Toc449107222"/>
      <w:bookmarkStart w:id="12" w:name="_Toc454200444"/>
      <w:bookmarkStart w:id="13" w:name="_Toc465868154"/>
      <w:bookmarkStart w:id="14" w:name="_Toc469665163"/>
      <w:r w:rsidRPr="00235761">
        <w:t>Требования к текстовой части статьи</w:t>
      </w:r>
      <w:bookmarkEnd w:id="10"/>
      <w:bookmarkEnd w:id="11"/>
      <w:bookmarkEnd w:id="12"/>
      <w:bookmarkEnd w:id="13"/>
      <w:bookmarkEnd w:id="14"/>
    </w:p>
    <w:p w:rsidR="00D35368" w:rsidRPr="00235761" w:rsidRDefault="00D35368" w:rsidP="00D3536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Текст статьи предоставляется в редакцию в виде файла с названием, соответствующим фамилии первого автора статьи в формате .</w:t>
      </w:r>
      <w:r w:rsidRPr="00235761">
        <w:rPr>
          <w:rFonts w:ascii="Times New Roman" w:hAnsi="Times New Roman"/>
          <w:sz w:val="24"/>
          <w:szCs w:val="24"/>
          <w:lang w:val="en-US"/>
        </w:rPr>
        <w:t>do</w:t>
      </w:r>
      <w:proofErr w:type="gramStart"/>
      <w:r w:rsidRPr="00235761">
        <w:rPr>
          <w:rFonts w:ascii="Times New Roman" w:hAnsi="Times New Roman"/>
          <w:sz w:val="24"/>
          <w:szCs w:val="24"/>
        </w:rPr>
        <w:t>с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 (текстовый редактор </w:t>
      </w:r>
      <w:r w:rsidRPr="00235761">
        <w:rPr>
          <w:rFonts w:ascii="Times New Roman" w:hAnsi="Times New Roman"/>
          <w:sz w:val="24"/>
          <w:szCs w:val="24"/>
          <w:lang w:val="en-US"/>
        </w:rPr>
        <w:t>Microsoft</w:t>
      </w:r>
      <w:r w:rsidRPr="00235761">
        <w:rPr>
          <w:rFonts w:ascii="Times New Roman" w:hAnsi="Times New Roman"/>
          <w:sz w:val="24"/>
          <w:szCs w:val="24"/>
        </w:rPr>
        <w:t xml:space="preserve"> </w:t>
      </w:r>
      <w:r w:rsidRPr="00235761">
        <w:rPr>
          <w:rFonts w:ascii="Times New Roman" w:hAnsi="Times New Roman"/>
          <w:sz w:val="24"/>
          <w:szCs w:val="24"/>
          <w:lang w:val="en-US"/>
        </w:rPr>
        <w:t>Word</w:t>
      </w:r>
      <w:r w:rsidRPr="00235761">
        <w:rPr>
          <w:rFonts w:ascii="Times New Roman" w:hAnsi="Times New Roman"/>
          <w:sz w:val="24"/>
          <w:szCs w:val="24"/>
        </w:rPr>
        <w:t xml:space="preserve"> 6.0 и выше), и должен отвечать нижеприведенным требованиям.</w:t>
      </w:r>
    </w:p>
    <w:p w:rsidR="00D35368" w:rsidRPr="00235761" w:rsidRDefault="00D35368" w:rsidP="00D3536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235761">
        <w:rPr>
          <w:rFonts w:ascii="Times New Roman" w:hAnsi="Times New Roman"/>
          <w:spacing w:val="-6"/>
          <w:sz w:val="24"/>
          <w:szCs w:val="24"/>
        </w:rPr>
        <w:t>Компьютерную подготовку статей следует проводить посредством текстовых редакторов, использующих стандартный код ASCII (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Multi-Edit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Norton-Edit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Lexicon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), MS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Word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for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Windows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 или (предпочтительно) любой из версий пакета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TeX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. </w:t>
      </w:r>
    </w:p>
    <w:p w:rsidR="00D35368" w:rsidRPr="00235761" w:rsidRDefault="00D35368" w:rsidP="00D35368">
      <w:pPr>
        <w:numPr>
          <w:ilvl w:val="0"/>
          <w:numId w:val="4"/>
        </w:numPr>
        <w:tabs>
          <w:tab w:val="clear" w:pos="144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Параметры страницы: формат – А</w:t>
      </w:r>
      <w:proofErr w:type="gramStart"/>
      <w:r w:rsidRPr="00235761">
        <w:rPr>
          <w:rFonts w:ascii="Times New Roman" w:hAnsi="Times New Roman"/>
          <w:sz w:val="24"/>
          <w:szCs w:val="24"/>
        </w:rPr>
        <w:t>4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; ориентация – книжная; поля: верхнее – </w:t>
      </w:r>
      <w:r>
        <w:rPr>
          <w:rFonts w:ascii="Times New Roman" w:hAnsi="Times New Roman"/>
          <w:sz w:val="24"/>
          <w:szCs w:val="24"/>
        </w:rPr>
        <w:t>7</w:t>
      </w:r>
      <w:r w:rsidRPr="00235761">
        <w:rPr>
          <w:rFonts w:ascii="Times New Roman" w:hAnsi="Times New Roman"/>
          <w:sz w:val="24"/>
          <w:szCs w:val="24"/>
        </w:rPr>
        <w:t xml:space="preserve"> см, нижнее – 4</w:t>
      </w:r>
      <w:r>
        <w:rPr>
          <w:rFonts w:ascii="Times New Roman" w:hAnsi="Times New Roman"/>
          <w:sz w:val="24"/>
          <w:szCs w:val="24"/>
        </w:rPr>
        <w:t>,5</w:t>
      </w:r>
      <w:r w:rsidRPr="00235761">
        <w:rPr>
          <w:rFonts w:ascii="Times New Roman" w:hAnsi="Times New Roman"/>
          <w:sz w:val="24"/>
          <w:szCs w:val="24"/>
        </w:rPr>
        <w:t xml:space="preserve"> см, левое – 4,</w:t>
      </w:r>
      <w:r>
        <w:rPr>
          <w:rFonts w:ascii="Times New Roman" w:hAnsi="Times New Roman"/>
          <w:sz w:val="24"/>
          <w:szCs w:val="24"/>
        </w:rPr>
        <w:t>5</w:t>
      </w:r>
      <w:r w:rsidRPr="00235761">
        <w:rPr>
          <w:rFonts w:ascii="Times New Roman" w:hAnsi="Times New Roman"/>
          <w:sz w:val="24"/>
          <w:szCs w:val="24"/>
        </w:rPr>
        <w:t xml:space="preserve"> см, правое – 4</w:t>
      </w:r>
      <w:r>
        <w:rPr>
          <w:rFonts w:ascii="Times New Roman" w:hAnsi="Times New Roman"/>
          <w:sz w:val="24"/>
          <w:szCs w:val="24"/>
        </w:rPr>
        <w:t>,5</w:t>
      </w:r>
      <w:r w:rsidRPr="00235761">
        <w:rPr>
          <w:rFonts w:ascii="Times New Roman" w:hAnsi="Times New Roman"/>
          <w:sz w:val="24"/>
          <w:szCs w:val="24"/>
        </w:rPr>
        <w:t xml:space="preserve"> см.</w:t>
      </w:r>
    </w:p>
    <w:p w:rsidR="00D35368" w:rsidRPr="00235761" w:rsidRDefault="00D35368" w:rsidP="00D35368">
      <w:pPr>
        <w:numPr>
          <w:ilvl w:val="0"/>
          <w:numId w:val="4"/>
        </w:numPr>
        <w:tabs>
          <w:tab w:val="clear" w:pos="144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Шрифт </w:t>
      </w:r>
      <w:proofErr w:type="spellStart"/>
      <w:r w:rsidRPr="00235761">
        <w:rPr>
          <w:rFonts w:ascii="Times New Roman" w:hAnsi="Times New Roman"/>
          <w:sz w:val="24"/>
          <w:szCs w:val="24"/>
        </w:rPr>
        <w:t>Times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z w:val="24"/>
          <w:szCs w:val="24"/>
        </w:rPr>
        <w:t>New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z w:val="24"/>
          <w:szCs w:val="24"/>
        </w:rPr>
        <w:t>Roman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; размер шрифта – 12 </w:t>
      </w:r>
      <w:r w:rsidRPr="00235761">
        <w:rPr>
          <w:rFonts w:ascii="Times New Roman" w:hAnsi="Times New Roman"/>
          <w:sz w:val="24"/>
          <w:szCs w:val="24"/>
          <w:lang w:val="en-US"/>
        </w:rPr>
        <w:t>pt</w:t>
      </w:r>
      <w:r w:rsidRPr="00235761">
        <w:rPr>
          <w:rFonts w:ascii="Times New Roman" w:hAnsi="Times New Roman"/>
          <w:sz w:val="24"/>
          <w:szCs w:val="24"/>
        </w:rPr>
        <w:t>; межстрочный интервал – 1; отступ (абзац) – 1,25.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Следует различать дефис</w:t>
      </w:r>
      <w:proofErr w:type="gramStart"/>
      <w:r w:rsidRPr="00235761">
        <w:rPr>
          <w:rFonts w:ascii="Times New Roman" w:hAnsi="Times New Roman"/>
          <w:sz w:val="24"/>
          <w:szCs w:val="24"/>
        </w:rPr>
        <w:t xml:space="preserve"> (-) 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и тире (–). Дефис не отделяется пробелами, а перед тире и после ставится пробел.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Перед знаком пунктуации пробел не ставится.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Кавычки типа « » используются в русском тексте, </w:t>
      </w:r>
      <w:proofErr w:type="gramStart"/>
      <w:r w:rsidRPr="00235761">
        <w:rPr>
          <w:rFonts w:ascii="Times New Roman" w:hAnsi="Times New Roman"/>
          <w:sz w:val="24"/>
          <w:szCs w:val="24"/>
        </w:rPr>
        <w:t>в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 иностранном – “ ”.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Кавычки и скобки не отделяются пробелами от заключенных в них слов, например: (при 300 К).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Все сокращения должны быть расшифрованы.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Подписи к таблицам и схемам должны предшествовать последним. Подписи к рисункам располагаются под ними и должны содержать четкие пояснения, обозначения, номера кривых и диаграмм. На таблицы и рисунки должны быть ссылки в тексте, при этом не допускается дублирование информации таблиц, рисунков и схем в тексте. Рисунки и фотографии должны быть предельно четкими (по возможности цветными, но без потери смыслового наполнения при переводе их в черно-белый режим) и представлены в формате *.</w:t>
      </w:r>
      <w:r w:rsidRPr="00235761">
        <w:rPr>
          <w:rFonts w:ascii="Times New Roman" w:hAnsi="Times New Roman"/>
          <w:sz w:val="24"/>
          <w:szCs w:val="24"/>
          <w:lang w:val="en-US"/>
        </w:rPr>
        <w:t>jpg</w:t>
      </w:r>
      <w:r w:rsidRPr="00235761">
        <w:rPr>
          <w:rFonts w:ascii="Times New Roman" w:hAnsi="Times New Roman"/>
          <w:sz w:val="24"/>
          <w:szCs w:val="24"/>
        </w:rPr>
        <w:t>, *.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eps</w:t>
      </w:r>
      <w:proofErr w:type="spellEnd"/>
      <w:r w:rsidRPr="00235761">
        <w:rPr>
          <w:rFonts w:ascii="Times New Roman" w:hAnsi="Times New Roman"/>
          <w:sz w:val="24"/>
          <w:szCs w:val="24"/>
        </w:rPr>
        <w:t>, *.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235761">
        <w:rPr>
          <w:rFonts w:ascii="Times New Roman" w:hAnsi="Times New Roman"/>
          <w:sz w:val="24"/>
          <w:szCs w:val="24"/>
        </w:rPr>
        <w:t>, *.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psd</w:t>
      </w:r>
      <w:proofErr w:type="spellEnd"/>
      <w:r w:rsidRPr="00235761">
        <w:rPr>
          <w:rFonts w:ascii="Times New Roman" w:hAnsi="Times New Roman"/>
          <w:sz w:val="24"/>
          <w:szCs w:val="24"/>
        </w:rPr>
        <w:t>, *.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pcx</w:t>
      </w:r>
      <w:proofErr w:type="spellEnd"/>
      <w:r w:rsidRPr="00235761">
        <w:rPr>
          <w:rFonts w:ascii="Times New Roman" w:hAnsi="Times New Roman"/>
          <w:sz w:val="24"/>
          <w:szCs w:val="24"/>
        </w:rPr>
        <w:t>. Желательно, чтобы рисунки и таблицы были как можно компактнее, но без потери качества. В таблице границы ячеек обозначаются только в «шапке». Каждому столбцу присваивается номер, который используется при переносе таблицы на следующую страницу. Перед началом следующей части в правом верхнем углу курсивом следует написать «</w:t>
      </w:r>
      <w:r w:rsidRPr="00235761">
        <w:rPr>
          <w:rFonts w:ascii="Times New Roman" w:hAnsi="Times New Roman"/>
          <w:i/>
          <w:sz w:val="24"/>
          <w:szCs w:val="24"/>
        </w:rPr>
        <w:t>Продолжение табл. …</w:t>
      </w:r>
      <w:r w:rsidRPr="00235761">
        <w:rPr>
          <w:rFonts w:ascii="Times New Roman" w:hAnsi="Times New Roman"/>
          <w:sz w:val="24"/>
          <w:szCs w:val="24"/>
        </w:rPr>
        <w:t xml:space="preserve">» с указанием ее номера. Сложные схемы, рисунки, таблицы формулы желательно привести на отдельном листе. Не допускается создание макросов </w:t>
      </w:r>
      <w:r w:rsidRPr="00235761">
        <w:rPr>
          <w:rFonts w:ascii="Times New Roman" w:hAnsi="Times New Roman"/>
          <w:sz w:val="24"/>
          <w:szCs w:val="24"/>
          <w:lang w:val="en-US"/>
        </w:rPr>
        <w:t>Microsoft</w:t>
      </w:r>
      <w:r w:rsidRPr="00235761">
        <w:rPr>
          <w:rFonts w:ascii="Times New Roman" w:hAnsi="Times New Roman"/>
          <w:sz w:val="24"/>
          <w:szCs w:val="24"/>
        </w:rPr>
        <w:t xml:space="preserve"> </w:t>
      </w:r>
      <w:r w:rsidRPr="00235761">
        <w:rPr>
          <w:rFonts w:ascii="Times New Roman" w:hAnsi="Times New Roman"/>
          <w:sz w:val="24"/>
          <w:szCs w:val="24"/>
          <w:lang w:val="en-US"/>
        </w:rPr>
        <w:t>Word</w:t>
      </w:r>
      <w:r w:rsidRPr="00235761">
        <w:rPr>
          <w:rFonts w:ascii="Times New Roman" w:hAnsi="Times New Roman"/>
          <w:sz w:val="24"/>
          <w:szCs w:val="24"/>
        </w:rPr>
        <w:t xml:space="preserve"> для создания графиков и диаграмм. </w:t>
      </w:r>
    </w:p>
    <w:p w:rsidR="00D35368" w:rsidRPr="00235761" w:rsidRDefault="00D35368" w:rsidP="00D3536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Расстояние между строками формул должно быть не менее 1 см. Следует четко различать написание букв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n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h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u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g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q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a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d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; </w:t>
      </w:r>
      <w:r w:rsidRPr="00235761">
        <w:rPr>
          <w:rFonts w:ascii="Times New Roman" w:hAnsi="Times New Roman"/>
          <w:i/>
          <w:iCs/>
          <w:sz w:val="24"/>
          <w:szCs w:val="24"/>
        </w:rPr>
        <w:t>U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r w:rsidRPr="00235761">
        <w:rPr>
          <w:rFonts w:ascii="Times New Roman" w:hAnsi="Times New Roman"/>
          <w:i/>
          <w:iCs/>
          <w:sz w:val="24"/>
          <w:szCs w:val="24"/>
        </w:rPr>
        <w:t>V</w:t>
      </w:r>
      <w:r w:rsidRPr="00235761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500" cy="190500"/>
            <wp:effectExtent l="19050" t="0" r="0" b="0"/>
            <wp:docPr id="1443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19100" cy="165100"/>
            <wp:effectExtent l="19050" t="0" r="0" b="0"/>
            <wp:docPr id="1444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235761">
        <w:rPr>
          <w:rFonts w:ascii="Times New Roman" w:hAnsi="Times New Roman"/>
          <w:sz w:val="24"/>
          <w:szCs w:val="24"/>
        </w:rPr>
        <w:t>и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v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т.д. Прописные и строчные буквы, различающиеся только своими размерами (</w:t>
      </w:r>
      <w:r w:rsidRPr="00235761">
        <w:rPr>
          <w:rFonts w:ascii="Times New Roman" w:hAnsi="Times New Roman"/>
          <w:i/>
          <w:iCs/>
          <w:sz w:val="24"/>
          <w:szCs w:val="24"/>
        </w:rPr>
        <w:t>C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c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r w:rsidRPr="00235761">
        <w:rPr>
          <w:rFonts w:ascii="Times New Roman" w:hAnsi="Times New Roman"/>
          <w:i/>
          <w:iCs/>
          <w:sz w:val="24"/>
          <w:szCs w:val="24"/>
        </w:rPr>
        <w:t>K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k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r w:rsidRPr="00235761">
        <w:rPr>
          <w:rFonts w:ascii="Times New Roman" w:hAnsi="Times New Roman"/>
          <w:i/>
          <w:iCs/>
          <w:sz w:val="24"/>
          <w:szCs w:val="24"/>
        </w:rPr>
        <w:t>S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s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r w:rsidRPr="00235761">
        <w:rPr>
          <w:rFonts w:ascii="Times New Roman" w:hAnsi="Times New Roman"/>
          <w:i/>
          <w:iCs/>
          <w:sz w:val="24"/>
          <w:szCs w:val="24"/>
        </w:rPr>
        <w:t>O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o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r w:rsidRPr="00235761">
        <w:rPr>
          <w:rFonts w:ascii="Times New Roman" w:hAnsi="Times New Roman"/>
          <w:i/>
          <w:iCs/>
          <w:sz w:val="24"/>
          <w:szCs w:val="24"/>
        </w:rPr>
        <w:t>Z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z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др.), подчеркиваются карандашом двумя чертами: прописные </w:t>
      </w:r>
      <w:proofErr w:type="gramStart"/>
      <w:r w:rsidRPr="00235761">
        <w:rPr>
          <w:rFonts w:ascii="Times New Roman" w:hAnsi="Times New Roman"/>
          <w:sz w:val="24"/>
          <w:szCs w:val="24"/>
        </w:rPr>
        <w:t>–с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низу, строчные –сверху </w:t>
      </w:r>
      <w:r w:rsidRPr="00235761">
        <w:rPr>
          <w:rFonts w:ascii="Times New Roman" w:hAnsi="Times New Roman"/>
          <w:sz w:val="24"/>
          <w:szCs w:val="24"/>
        </w:rPr>
        <w:lastRenderedPageBreak/>
        <w:t>(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8800" cy="190500"/>
            <wp:effectExtent l="19050" t="0" r="0" b="0"/>
            <wp:docPr id="1445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z w:val="24"/>
          <w:szCs w:val="24"/>
        </w:rPr>
        <w:t xml:space="preserve">). </w:t>
      </w:r>
      <w:r w:rsidRPr="00235761">
        <w:rPr>
          <w:rFonts w:ascii="Times New Roman" w:hAnsi="Times New Roman"/>
          <w:bCs/>
          <w:sz w:val="24"/>
          <w:szCs w:val="24"/>
        </w:rPr>
        <w:t>Латинские</w:t>
      </w:r>
      <w:r w:rsidRPr="00235761">
        <w:rPr>
          <w:rFonts w:ascii="Times New Roman" w:hAnsi="Times New Roman"/>
          <w:sz w:val="24"/>
          <w:szCs w:val="24"/>
        </w:rPr>
        <w:t xml:space="preserve"> буквы подчеркиваются волнистой чертой снизу, </w:t>
      </w:r>
      <w:r w:rsidRPr="00235761">
        <w:rPr>
          <w:rFonts w:ascii="Times New Roman" w:hAnsi="Times New Roman"/>
          <w:bCs/>
          <w:sz w:val="24"/>
          <w:szCs w:val="24"/>
        </w:rPr>
        <w:t>греческие</w:t>
      </w:r>
      <w:r w:rsidRPr="00235761">
        <w:rPr>
          <w:rFonts w:ascii="Times New Roman" w:hAnsi="Times New Roman"/>
          <w:sz w:val="24"/>
          <w:szCs w:val="24"/>
        </w:rPr>
        <w:t xml:space="preserve"> –красным цветом, </w:t>
      </w:r>
      <w:r w:rsidRPr="00235761">
        <w:rPr>
          <w:rFonts w:ascii="Times New Roman" w:hAnsi="Times New Roman"/>
          <w:bCs/>
          <w:sz w:val="24"/>
          <w:szCs w:val="24"/>
        </w:rPr>
        <w:t>полужирные</w:t>
      </w:r>
      <w:r w:rsidRPr="00235761">
        <w:rPr>
          <w:rFonts w:ascii="Times New Roman" w:hAnsi="Times New Roman"/>
          <w:sz w:val="24"/>
          <w:szCs w:val="24"/>
        </w:rPr>
        <w:t xml:space="preserve"> символы –синим. </w:t>
      </w:r>
    </w:p>
    <w:p w:rsidR="00D35368" w:rsidRPr="00235761" w:rsidRDefault="00D35368" w:rsidP="00D3536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235761">
        <w:rPr>
          <w:rFonts w:ascii="Times New Roman" w:hAnsi="Times New Roman"/>
          <w:spacing w:val="-6"/>
          <w:sz w:val="24"/>
          <w:szCs w:val="24"/>
        </w:rPr>
        <w:t>Индексы и показатели степени следует писать четко, ниже или выше строки, и отчеркивать дужкой</w:t>
      </w:r>
      <w:proofErr w:type="gramStart"/>
      <w:r w:rsidRPr="00235761">
        <w:rPr>
          <w:rFonts w:ascii="Times New Roman" w:hAnsi="Times New Roman"/>
          <w:spacing w:val="-6"/>
          <w:sz w:val="24"/>
          <w:szCs w:val="24"/>
        </w:rPr>
        <w:t xml:space="preserve"> (</w:t>
      </w:r>
      <w:r>
        <w:rPr>
          <w:rFonts w:ascii="Times New Roman" w:hAnsi="Times New Roman"/>
          <w:noProof/>
          <w:spacing w:val="-6"/>
          <w:sz w:val="24"/>
          <w:szCs w:val="24"/>
          <w:lang w:eastAsia="ru-RU"/>
        </w:rPr>
        <w:drawing>
          <wp:inline distT="0" distB="0" distL="0" distR="0">
            <wp:extent cx="190500" cy="50800"/>
            <wp:effectExtent l="19050" t="0" r="0" b="0"/>
            <wp:docPr id="1446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5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pacing w:val="-6"/>
          <w:sz w:val="24"/>
          <w:szCs w:val="24"/>
        </w:rPr>
        <w:t xml:space="preserve"> – </w:t>
      </w:r>
      <w:proofErr w:type="gramEnd"/>
      <w:r w:rsidRPr="00235761">
        <w:rPr>
          <w:rFonts w:ascii="Times New Roman" w:hAnsi="Times New Roman"/>
          <w:spacing w:val="-6"/>
          <w:sz w:val="24"/>
          <w:szCs w:val="24"/>
        </w:rPr>
        <w:t xml:space="preserve">для нижних индексов и </w:t>
      </w:r>
      <w:r>
        <w:rPr>
          <w:rFonts w:ascii="Times New Roman" w:hAnsi="Times New Roman"/>
          <w:noProof/>
          <w:spacing w:val="-6"/>
          <w:sz w:val="24"/>
          <w:szCs w:val="24"/>
          <w:lang w:eastAsia="ru-RU"/>
        </w:rPr>
        <w:drawing>
          <wp:inline distT="0" distB="0" distL="0" distR="0">
            <wp:extent cx="190500" cy="50800"/>
            <wp:effectExtent l="19050" t="0" r="0" b="0"/>
            <wp:docPr id="1447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5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pacing w:val="-6"/>
          <w:sz w:val="24"/>
          <w:szCs w:val="24"/>
        </w:rPr>
        <w:t xml:space="preserve"> – для верхних) карандашом. Цифра 0 (нуль), а также сокращения слов в индексах подчеркиваются прямой скобкой – </w:t>
      </w:r>
      <w:r>
        <w:rPr>
          <w:rFonts w:ascii="Times New Roman" w:hAnsi="Times New Roman"/>
          <w:noProof/>
          <w:spacing w:val="-6"/>
          <w:sz w:val="24"/>
          <w:szCs w:val="24"/>
          <w:lang w:eastAsia="ru-RU"/>
        </w:rPr>
        <w:drawing>
          <wp:inline distT="0" distB="0" distL="0" distR="0">
            <wp:extent cx="190500" cy="50800"/>
            <wp:effectExtent l="19050" t="0" r="0" b="0"/>
            <wp:docPr id="1448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5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pacing w:val="-6"/>
          <w:sz w:val="24"/>
          <w:szCs w:val="24"/>
        </w:rPr>
        <w:t>.</w:t>
      </w:r>
    </w:p>
    <w:p w:rsidR="00D35368" w:rsidRPr="00235761" w:rsidRDefault="00D35368" w:rsidP="00D3536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Употребление </w:t>
      </w:r>
      <w:r w:rsidRPr="00235761">
        <w:rPr>
          <w:rFonts w:ascii="Times New Roman" w:hAnsi="Times New Roman"/>
          <w:bCs/>
          <w:sz w:val="24"/>
          <w:szCs w:val="24"/>
        </w:rPr>
        <w:t>в формулах</w:t>
      </w:r>
      <w:r w:rsidRPr="00235761">
        <w:rPr>
          <w:rFonts w:ascii="Times New Roman" w:hAnsi="Times New Roman"/>
          <w:sz w:val="24"/>
          <w:szCs w:val="24"/>
        </w:rPr>
        <w:t xml:space="preserve"> специальных, в частности, готических и </w:t>
      </w:r>
      <w:r w:rsidRPr="00235761">
        <w:rPr>
          <w:rFonts w:ascii="Times New Roman" w:hAnsi="Times New Roman"/>
          <w:bCs/>
          <w:sz w:val="24"/>
          <w:szCs w:val="24"/>
        </w:rPr>
        <w:t>русских</w:t>
      </w:r>
      <w:r w:rsidRPr="00235761">
        <w:rPr>
          <w:rFonts w:ascii="Times New Roman" w:hAnsi="Times New Roman"/>
          <w:sz w:val="24"/>
          <w:szCs w:val="24"/>
        </w:rPr>
        <w:t xml:space="preserve"> букв, а также символов (например,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54200" cy="139700"/>
            <wp:effectExtent l="19050" t="0" r="0" b="0"/>
            <wp:docPr id="1449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68300" cy="139700"/>
            <wp:effectExtent l="19050" t="0" r="0" b="0"/>
            <wp:docPr id="1450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z w:val="24"/>
          <w:szCs w:val="24"/>
        </w:rPr>
        <w:t>и др.) следует особо отмечать на полях рукописи.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Нумерация математических формул приводится справа от формулы курсивом в круглых скобках. Для удобства форматирования следует использовать таблицы из двух столбцов, но без границ. В левом столбце приводится формула, в правом – номер формулы.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Ссылки на математические формулы приводятся в круглых скобках курсивом и сопровождаются определяющим словом. Например: … согласно уравнению </w:t>
      </w:r>
      <w:r w:rsidRPr="00235761">
        <w:rPr>
          <w:rFonts w:ascii="Times New Roman" w:hAnsi="Times New Roman"/>
          <w:i/>
          <w:sz w:val="24"/>
          <w:szCs w:val="24"/>
        </w:rPr>
        <w:t xml:space="preserve">(2) </w:t>
      </w:r>
      <w:r w:rsidRPr="00235761">
        <w:rPr>
          <w:rFonts w:ascii="Times New Roman" w:hAnsi="Times New Roman"/>
          <w:sz w:val="24"/>
          <w:szCs w:val="24"/>
        </w:rPr>
        <w:t xml:space="preserve">…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Ссылки на цитируемую литературу даются цифрами, заключенными в квадратные скобки, например [1]. В случае необходимости указания страницы ее номер приводится после номера ссылки через точку с запятой: [1; 171]. Транскрипцию фамилий и имен, встречающихся в ссылке, необходимо по возможности представлять на оригинальном языке (преднамеренно не русифицируя), либо приводить в скобках иноязычный вариант транскрипции фамилии.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Список литературы оформляется в соответствии с ГОСТ 7.1–2003 в алфавитном порядке. Литературный источник в списке литературы указывается один раз (ему присваивается уникальный номер, который используется по всему тексту публикации).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5368" w:rsidRPr="00235761" w:rsidRDefault="00D35368" w:rsidP="00D35368">
      <w:pPr>
        <w:pStyle w:val="4"/>
      </w:pPr>
      <w:bookmarkStart w:id="15" w:name="_Toc447879200"/>
      <w:bookmarkStart w:id="16" w:name="_Toc449107223"/>
      <w:bookmarkStart w:id="17" w:name="_Toc454200445"/>
      <w:bookmarkStart w:id="18" w:name="_Toc465868155"/>
      <w:bookmarkStart w:id="19" w:name="_Toc469665164"/>
      <w:r w:rsidRPr="00235761">
        <w:t>Образцы оформления ссылок на литературу</w:t>
      </w:r>
      <w:bookmarkEnd w:id="15"/>
      <w:bookmarkEnd w:id="16"/>
      <w:bookmarkEnd w:id="17"/>
      <w:bookmarkEnd w:id="18"/>
      <w:bookmarkEnd w:id="19"/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Монография одного автора:</w:t>
      </w:r>
      <w:r w:rsidRPr="00235761">
        <w:rPr>
          <w:rFonts w:ascii="Times New Roman" w:hAnsi="Times New Roman"/>
          <w:sz w:val="24"/>
          <w:szCs w:val="24"/>
        </w:rPr>
        <w:t xml:space="preserve"> Шакиров, А.В. Физико-географическое районирование Урала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 xml:space="preserve">: монография / А.В. Шакиров; </w:t>
      </w:r>
      <w:proofErr w:type="spellStart"/>
      <w:r w:rsidRPr="00235761">
        <w:rPr>
          <w:rFonts w:ascii="Times New Roman" w:hAnsi="Times New Roman"/>
          <w:sz w:val="24"/>
          <w:szCs w:val="24"/>
        </w:rPr>
        <w:t>УрО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РАН, Институт степи. – Екатеринбург: </w:t>
      </w:r>
      <w:proofErr w:type="spellStart"/>
      <w:r w:rsidRPr="00235761">
        <w:rPr>
          <w:rFonts w:ascii="Times New Roman" w:hAnsi="Times New Roman"/>
          <w:sz w:val="24"/>
          <w:szCs w:val="24"/>
        </w:rPr>
        <w:t>УрО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РАН, 2011. – 617 с.: ил. + </w:t>
      </w:r>
      <w:proofErr w:type="spellStart"/>
      <w:r w:rsidRPr="00235761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235761">
        <w:rPr>
          <w:rFonts w:ascii="Times New Roman" w:hAnsi="Times New Roman"/>
          <w:sz w:val="24"/>
          <w:szCs w:val="24"/>
        </w:rPr>
        <w:t>.: с. 591-605.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Книга трёх авторов:</w:t>
      </w:r>
      <w:r w:rsidRPr="00235761">
        <w:rPr>
          <w:rFonts w:ascii="Times New Roman" w:hAnsi="Times New Roman"/>
          <w:sz w:val="24"/>
          <w:szCs w:val="24"/>
        </w:rPr>
        <w:t xml:space="preserve"> Педагогическая профориентация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>: монография / Р.М. </w:t>
      </w:r>
      <w:proofErr w:type="spellStart"/>
      <w:r w:rsidRPr="00235761">
        <w:rPr>
          <w:rFonts w:ascii="Times New Roman" w:hAnsi="Times New Roman"/>
          <w:sz w:val="24"/>
          <w:szCs w:val="24"/>
        </w:rPr>
        <w:t>Асадуллин</w:t>
      </w:r>
      <w:proofErr w:type="spellEnd"/>
      <w:r w:rsidRPr="00235761">
        <w:rPr>
          <w:rFonts w:ascii="Times New Roman" w:hAnsi="Times New Roman"/>
          <w:sz w:val="24"/>
          <w:szCs w:val="24"/>
        </w:rPr>
        <w:t>, Э.Ш. Хамитов, В.С. </w:t>
      </w:r>
      <w:proofErr w:type="spellStart"/>
      <w:r w:rsidRPr="00235761">
        <w:rPr>
          <w:rFonts w:ascii="Times New Roman" w:hAnsi="Times New Roman"/>
          <w:sz w:val="24"/>
          <w:szCs w:val="24"/>
        </w:rPr>
        <w:t>Хазиев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– Уфа: Изд-во БГПУ, 2012. – 187 </w:t>
      </w:r>
      <w:proofErr w:type="gramStart"/>
      <w:r w:rsidRPr="00235761">
        <w:rPr>
          <w:rFonts w:ascii="Times New Roman" w:hAnsi="Times New Roman"/>
          <w:sz w:val="24"/>
          <w:szCs w:val="24"/>
        </w:rPr>
        <w:t>с</w:t>
      </w:r>
      <w:proofErr w:type="gramEnd"/>
      <w:r w:rsidRPr="00235761">
        <w:rPr>
          <w:rFonts w:ascii="Times New Roman" w:hAnsi="Times New Roman"/>
          <w:sz w:val="24"/>
          <w:szCs w:val="24"/>
        </w:rPr>
        <w:t>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Книга, имеющая более трёх авторов:</w:t>
      </w:r>
      <w:r w:rsidRPr="00235761">
        <w:rPr>
          <w:rFonts w:ascii="Times New Roman" w:hAnsi="Times New Roman"/>
          <w:sz w:val="24"/>
          <w:szCs w:val="24"/>
        </w:rPr>
        <w:t xml:space="preserve"> Экспериментальная площадка в школе: организация, деятельность, перспективы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>: монография / Р.Х. </w:t>
      </w:r>
      <w:proofErr w:type="spellStart"/>
      <w:r w:rsidRPr="00235761">
        <w:rPr>
          <w:rFonts w:ascii="Times New Roman" w:hAnsi="Times New Roman"/>
          <w:sz w:val="24"/>
          <w:szCs w:val="24"/>
        </w:rPr>
        <w:t>Калимуллин</w:t>
      </w:r>
      <w:proofErr w:type="spellEnd"/>
      <w:r w:rsidRPr="00235761">
        <w:rPr>
          <w:rFonts w:ascii="Times New Roman" w:hAnsi="Times New Roman"/>
          <w:sz w:val="24"/>
          <w:szCs w:val="24"/>
        </w:rPr>
        <w:t>, Л.М. </w:t>
      </w:r>
      <w:proofErr w:type="spellStart"/>
      <w:r w:rsidRPr="00235761">
        <w:rPr>
          <w:rFonts w:ascii="Times New Roman" w:hAnsi="Times New Roman"/>
          <w:sz w:val="24"/>
          <w:szCs w:val="24"/>
        </w:rPr>
        <w:t>Кашапова</w:t>
      </w:r>
      <w:proofErr w:type="spellEnd"/>
      <w:r w:rsidRPr="00235761">
        <w:rPr>
          <w:rFonts w:ascii="Times New Roman" w:hAnsi="Times New Roman"/>
          <w:sz w:val="24"/>
          <w:szCs w:val="24"/>
        </w:rPr>
        <w:t>, Н.В. </w:t>
      </w:r>
      <w:proofErr w:type="spellStart"/>
      <w:r w:rsidRPr="00235761">
        <w:rPr>
          <w:rFonts w:ascii="Times New Roman" w:hAnsi="Times New Roman"/>
          <w:sz w:val="24"/>
          <w:szCs w:val="24"/>
        </w:rPr>
        <w:t>Миняева</w:t>
      </w:r>
      <w:proofErr w:type="spellEnd"/>
      <w:r w:rsidRPr="00235761">
        <w:rPr>
          <w:rFonts w:ascii="Times New Roman" w:hAnsi="Times New Roman"/>
          <w:sz w:val="24"/>
          <w:szCs w:val="24"/>
        </w:rPr>
        <w:t>, Р.Р. </w:t>
      </w:r>
      <w:proofErr w:type="spellStart"/>
      <w:r w:rsidRPr="00235761">
        <w:rPr>
          <w:rFonts w:ascii="Times New Roman" w:hAnsi="Times New Roman"/>
          <w:sz w:val="24"/>
          <w:szCs w:val="24"/>
        </w:rPr>
        <w:t>Рамазанова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– Уфа: РИО РУНМЦ МО РБ, 2011. – 347с. 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Статья из сборника научных статей:</w:t>
      </w:r>
      <w:r w:rsidRPr="00235761">
        <w:rPr>
          <w:rFonts w:ascii="Times New Roman" w:hAnsi="Times New Roman"/>
          <w:sz w:val="24"/>
          <w:szCs w:val="24"/>
        </w:rPr>
        <w:t xml:space="preserve"> Михайличенко, Д.Г. </w:t>
      </w:r>
      <w:proofErr w:type="spellStart"/>
      <w:r w:rsidRPr="00235761">
        <w:rPr>
          <w:rFonts w:ascii="Times New Roman" w:hAnsi="Times New Roman"/>
          <w:sz w:val="24"/>
          <w:szCs w:val="24"/>
        </w:rPr>
        <w:t>Этос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философствования в трансформирующемся обществе / Д.Г. Михайличенко // Мозаика человеческого бытия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>: сб. статей / отв. ред. В.С. </w:t>
      </w:r>
      <w:proofErr w:type="spellStart"/>
      <w:r w:rsidRPr="00235761">
        <w:rPr>
          <w:rFonts w:ascii="Times New Roman" w:hAnsi="Times New Roman"/>
          <w:sz w:val="24"/>
          <w:szCs w:val="24"/>
        </w:rPr>
        <w:t>Хазиев</w:t>
      </w:r>
      <w:proofErr w:type="spellEnd"/>
      <w:r w:rsidRPr="002357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Уфа: Изд-во БГПУ, 2011. – С. </w:t>
      </w:r>
      <w:r w:rsidRPr="00235761">
        <w:rPr>
          <w:rFonts w:ascii="Times New Roman" w:hAnsi="Times New Roman"/>
          <w:sz w:val="24"/>
          <w:szCs w:val="24"/>
        </w:rPr>
        <w:t>113-120.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Статья в журнале:</w:t>
      </w:r>
      <w:r w:rsidRPr="00235761">
        <w:rPr>
          <w:rFonts w:ascii="Times New Roman" w:hAnsi="Times New Roman"/>
          <w:sz w:val="24"/>
          <w:szCs w:val="24"/>
        </w:rPr>
        <w:t xml:space="preserve"> Губанов, Н.И. Менталитет: сущность и функционирование в обществе / Н.И. Губанов, Н.Н. Губанов // Вопросы философии: научно-теоретический журнал.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5761">
        <w:rPr>
          <w:rFonts w:ascii="Times New Roman" w:hAnsi="Times New Roman"/>
          <w:sz w:val="24"/>
          <w:szCs w:val="24"/>
        </w:rPr>
        <w:t>2013. – № 2. – С.22-32.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Ссылка на автореферат диссертации:</w:t>
      </w:r>
      <w:r w:rsidRPr="00235761">
        <w:rPr>
          <w:rFonts w:ascii="Times New Roman" w:hAnsi="Times New Roman"/>
          <w:sz w:val="24"/>
          <w:szCs w:val="24"/>
        </w:rPr>
        <w:t xml:space="preserve"> Баринова, Н.А. Формирование мониторинговых умений преподавателей учреждений начального профессионального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35761">
        <w:rPr>
          <w:rFonts w:ascii="Times New Roman" w:hAnsi="Times New Roman"/>
          <w:sz w:val="24"/>
          <w:szCs w:val="24"/>
        </w:rPr>
        <w:t>автореф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35761">
        <w:rPr>
          <w:rFonts w:ascii="Times New Roman" w:hAnsi="Times New Roman"/>
          <w:sz w:val="24"/>
          <w:szCs w:val="24"/>
        </w:rPr>
        <w:t>дис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… канд. </w:t>
      </w:r>
      <w:proofErr w:type="spellStart"/>
      <w:r w:rsidRPr="00235761">
        <w:rPr>
          <w:rFonts w:ascii="Times New Roman" w:hAnsi="Times New Roman"/>
          <w:sz w:val="24"/>
          <w:szCs w:val="24"/>
        </w:rPr>
        <w:t>пед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наук: 13.00.01 / Баринова, Наталья Александровна. – Уфа, 2010. – 22 </w:t>
      </w:r>
      <w:proofErr w:type="gramStart"/>
      <w:r w:rsidRPr="00235761">
        <w:rPr>
          <w:rFonts w:ascii="Times New Roman" w:hAnsi="Times New Roman"/>
          <w:sz w:val="24"/>
          <w:szCs w:val="24"/>
        </w:rPr>
        <w:t>с</w:t>
      </w:r>
      <w:proofErr w:type="gramEnd"/>
      <w:r w:rsidRPr="00235761">
        <w:rPr>
          <w:rFonts w:ascii="Times New Roman" w:hAnsi="Times New Roman"/>
          <w:sz w:val="24"/>
          <w:szCs w:val="24"/>
        </w:rPr>
        <w:t>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Ссылка на диссертацию:</w:t>
      </w:r>
      <w:r w:rsidRPr="002357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z w:val="24"/>
          <w:szCs w:val="24"/>
        </w:rPr>
        <w:t>Амирова</w:t>
      </w:r>
      <w:proofErr w:type="spellEnd"/>
      <w:r w:rsidRPr="00235761">
        <w:rPr>
          <w:rFonts w:ascii="Times New Roman" w:hAnsi="Times New Roman"/>
          <w:sz w:val="24"/>
          <w:szCs w:val="24"/>
        </w:rPr>
        <w:t>, Л.А. Развитие профессиональной мобильности педагога в системе дополнительного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35761">
        <w:rPr>
          <w:rFonts w:ascii="Times New Roman" w:hAnsi="Times New Roman"/>
          <w:sz w:val="24"/>
          <w:szCs w:val="24"/>
        </w:rPr>
        <w:t>дис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… д-ра </w:t>
      </w:r>
      <w:proofErr w:type="spellStart"/>
      <w:r w:rsidRPr="00235761">
        <w:rPr>
          <w:rFonts w:ascii="Times New Roman" w:hAnsi="Times New Roman"/>
          <w:sz w:val="24"/>
          <w:szCs w:val="24"/>
        </w:rPr>
        <w:t>пед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наук: 13.00.08 / </w:t>
      </w:r>
      <w:proofErr w:type="spellStart"/>
      <w:r w:rsidRPr="00235761">
        <w:rPr>
          <w:rFonts w:ascii="Times New Roman" w:hAnsi="Times New Roman"/>
          <w:sz w:val="24"/>
          <w:szCs w:val="24"/>
        </w:rPr>
        <w:t>Амирова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Людмила Александровна. – Уфа, 2009. – 409 </w:t>
      </w:r>
      <w:proofErr w:type="gramStart"/>
      <w:r w:rsidRPr="00235761">
        <w:rPr>
          <w:rFonts w:ascii="Times New Roman" w:hAnsi="Times New Roman"/>
          <w:sz w:val="24"/>
          <w:szCs w:val="24"/>
        </w:rPr>
        <w:t>с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. 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Ссылка на электронный ресурс (статья в Интернете):</w:t>
      </w:r>
      <w:r w:rsidRPr="00235761">
        <w:rPr>
          <w:rFonts w:ascii="Times New Roman" w:hAnsi="Times New Roman"/>
          <w:sz w:val="24"/>
          <w:szCs w:val="24"/>
        </w:rPr>
        <w:t xml:space="preserve"> Хуторской, А.В. Ключевые компетенции и образовательные стандарты [Электронный ресурс] / А.В. Хуторской // Доклад на отделении философии образования и теории педагогики РАО 23 апреля 2002. Центр «</w:t>
      </w:r>
      <w:proofErr w:type="spellStart"/>
      <w:r w:rsidRPr="00235761">
        <w:rPr>
          <w:rFonts w:ascii="Times New Roman" w:hAnsi="Times New Roman"/>
          <w:sz w:val="24"/>
          <w:szCs w:val="24"/>
        </w:rPr>
        <w:t>Эйдос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». – Режим доступа: </w:t>
      </w:r>
      <w:hyperlink r:id="rId14" w:history="1">
        <w:r w:rsidRPr="00235761">
          <w:rPr>
            <w:rFonts w:ascii="Times New Roman" w:hAnsi="Times New Roman"/>
            <w:sz w:val="24"/>
            <w:szCs w:val="24"/>
            <w:lang w:val="en-US"/>
          </w:rPr>
          <w:t>www</w:t>
        </w:r>
        <w:r w:rsidRPr="00235761">
          <w:rPr>
            <w:rFonts w:ascii="Times New Roman" w:hAnsi="Times New Roman"/>
            <w:sz w:val="24"/>
            <w:szCs w:val="24"/>
          </w:rPr>
          <w:t>.</w:t>
        </w:r>
        <w:proofErr w:type="spellStart"/>
        <w:r w:rsidRPr="00235761">
          <w:rPr>
            <w:rFonts w:ascii="Times New Roman" w:hAnsi="Times New Roman"/>
            <w:sz w:val="24"/>
            <w:szCs w:val="24"/>
            <w:lang w:val="en-US"/>
          </w:rPr>
          <w:t>eidos</w:t>
        </w:r>
        <w:proofErr w:type="spellEnd"/>
        <w:r w:rsidRPr="00235761">
          <w:rPr>
            <w:rFonts w:ascii="Times New Roman" w:hAnsi="Times New Roman"/>
            <w:sz w:val="24"/>
            <w:szCs w:val="24"/>
          </w:rPr>
          <w:t>.</w:t>
        </w:r>
        <w:proofErr w:type="spellStart"/>
        <w:r w:rsidRPr="00235761">
          <w:rPr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235761">
          <w:rPr>
            <w:rFonts w:ascii="Times New Roman" w:hAnsi="Times New Roman"/>
            <w:sz w:val="24"/>
            <w:szCs w:val="24"/>
          </w:rPr>
          <w:t>/</w:t>
        </w:r>
        <w:r w:rsidRPr="00235761">
          <w:rPr>
            <w:rFonts w:ascii="Times New Roman" w:hAnsi="Times New Roman"/>
            <w:sz w:val="24"/>
            <w:szCs w:val="24"/>
            <w:lang w:val="en-US"/>
          </w:rPr>
          <w:t>news</w:t>
        </w:r>
        <w:r w:rsidRPr="00235761">
          <w:rPr>
            <w:rFonts w:ascii="Times New Roman" w:hAnsi="Times New Roman"/>
            <w:sz w:val="24"/>
            <w:szCs w:val="24"/>
          </w:rPr>
          <w:t>/</w:t>
        </w:r>
        <w:proofErr w:type="spellStart"/>
        <w:r w:rsidRPr="00235761">
          <w:rPr>
            <w:rFonts w:ascii="Times New Roman" w:hAnsi="Times New Roman"/>
            <w:sz w:val="24"/>
            <w:szCs w:val="24"/>
            <w:lang w:val="en-US"/>
          </w:rPr>
          <w:t>compet</w:t>
        </w:r>
        <w:proofErr w:type="spellEnd"/>
        <w:r w:rsidRPr="00235761">
          <w:rPr>
            <w:rFonts w:ascii="Times New Roman" w:hAnsi="Times New Roman"/>
            <w:sz w:val="24"/>
            <w:szCs w:val="24"/>
          </w:rPr>
          <w:t>.</w:t>
        </w:r>
        <w:r w:rsidRPr="00235761">
          <w:rPr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35761">
        <w:rPr>
          <w:rFonts w:ascii="Times New Roman" w:hAnsi="Times New Roman"/>
          <w:b/>
          <w:sz w:val="24"/>
          <w:szCs w:val="24"/>
        </w:rPr>
        <w:lastRenderedPageBreak/>
        <w:t>Статья</w:t>
      </w:r>
      <w:r w:rsidRPr="0023576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на</w:t>
      </w:r>
      <w:r w:rsidRPr="0023576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английском</w:t>
      </w:r>
      <w:r w:rsidRPr="0023576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языке</w:t>
      </w:r>
      <w:r w:rsidRPr="00235761">
        <w:rPr>
          <w:rFonts w:ascii="Times New Roman" w:hAnsi="Times New Roman"/>
          <w:b/>
          <w:sz w:val="24"/>
          <w:szCs w:val="24"/>
          <w:lang w:val="en-US"/>
        </w:rPr>
        <w:t>:</w:t>
      </w:r>
      <w:r w:rsidRPr="0023576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Zapesotski</w:t>
      </w:r>
      <w:proofErr w:type="spellEnd"/>
      <w:r w:rsidRPr="00235761">
        <w:rPr>
          <w:rFonts w:ascii="Times New Roman" w:hAnsi="Times New Roman"/>
          <w:sz w:val="24"/>
          <w:szCs w:val="24"/>
          <w:lang w:val="en-US"/>
        </w:rPr>
        <w:t xml:space="preserve">, A.S. Children of the Era of Changes – Their Values and Choice / A.S. 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Zapesotski</w:t>
      </w:r>
      <w:proofErr w:type="spellEnd"/>
      <w:r w:rsidRPr="00235761">
        <w:rPr>
          <w:rFonts w:ascii="Times New Roman" w:hAnsi="Times New Roman"/>
          <w:sz w:val="24"/>
          <w:szCs w:val="24"/>
          <w:lang w:val="en-US"/>
        </w:rPr>
        <w:t xml:space="preserve"> // Russian Education and Society. – 2007. – Vol. 49, N. 9. – P. 5-17.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de-DE"/>
        </w:rPr>
      </w:pPr>
      <w:r w:rsidRPr="00235761">
        <w:rPr>
          <w:rFonts w:ascii="Times New Roman" w:hAnsi="Times New Roman"/>
          <w:b/>
          <w:sz w:val="24"/>
          <w:szCs w:val="24"/>
        </w:rPr>
        <w:t>Книга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 (</w:t>
      </w:r>
      <w:r w:rsidRPr="00235761">
        <w:rPr>
          <w:rFonts w:ascii="Times New Roman" w:hAnsi="Times New Roman"/>
          <w:b/>
          <w:sz w:val="24"/>
          <w:szCs w:val="24"/>
        </w:rPr>
        <w:t>монография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) </w:t>
      </w:r>
      <w:r w:rsidRPr="00235761">
        <w:rPr>
          <w:rFonts w:ascii="Times New Roman" w:hAnsi="Times New Roman"/>
          <w:b/>
          <w:sz w:val="24"/>
          <w:szCs w:val="24"/>
        </w:rPr>
        <w:t>на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иностранном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языке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: </w:t>
      </w:r>
      <w:proofErr w:type="spellStart"/>
      <w:r w:rsidRPr="00235761">
        <w:rPr>
          <w:rFonts w:ascii="Times New Roman" w:hAnsi="Times New Roman"/>
          <w:sz w:val="24"/>
          <w:szCs w:val="24"/>
          <w:lang w:val="de-DE"/>
        </w:rPr>
        <w:t>Wiederer</w:t>
      </w:r>
      <w:proofErr w:type="spellEnd"/>
      <w:r w:rsidRPr="00235761">
        <w:rPr>
          <w:rFonts w:ascii="Times New Roman" w:hAnsi="Times New Roman"/>
          <w:sz w:val="24"/>
          <w:szCs w:val="24"/>
          <w:lang w:val="de-DE"/>
        </w:rPr>
        <w:t>, R. Die virtuelle Vernetzung des internationalen Rechtsextremismus / R. </w:t>
      </w:r>
      <w:proofErr w:type="spellStart"/>
      <w:r w:rsidRPr="00235761">
        <w:rPr>
          <w:rFonts w:ascii="Times New Roman" w:hAnsi="Times New Roman"/>
          <w:sz w:val="24"/>
          <w:szCs w:val="24"/>
          <w:lang w:val="de-DE"/>
        </w:rPr>
        <w:t>Wiederer</w:t>
      </w:r>
      <w:proofErr w:type="spellEnd"/>
      <w:r w:rsidRPr="00235761">
        <w:rPr>
          <w:rFonts w:ascii="Times New Roman" w:hAnsi="Times New Roman"/>
          <w:sz w:val="24"/>
          <w:szCs w:val="24"/>
          <w:lang w:val="de-DE"/>
        </w:rPr>
        <w:t xml:space="preserve">. – </w:t>
      </w:r>
      <w:proofErr w:type="spellStart"/>
      <w:r w:rsidRPr="00235761">
        <w:rPr>
          <w:rFonts w:ascii="Times New Roman" w:hAnsi="Times New Roman"/>
          <w:sz w:val="24"/>
          <w:szCs w:val="24"/>
          <w:lang w:val="de-DE"/>
        </w:rPr>
        <w:t>Herbolzheim</w:t>
      </w:r>
      <w:proofErr w:type="spellEnd"/>
      <w:r w:rsidRPr="00235761">
        <w:rPr>
          <w:rFonts w:ascii="Times New Roman" w:hAnsi="Times New Roman"/>
          <w:sz w:val="24"/>
          <w:szCs w:val="24"/>
          <w:lang w:val="de-DE"/>
        </w:rPr>
        <w:t xml:space="preserve">: </w:t>
      </w:r>
      <w:proofErr w:type="spellStart"/>
      <w:r w:rsidRPr="00235761">
        <w:rPr>
          <w:rFonts w:ascii="Times New Roman" w:hAnsi="Times New Roman"/>
          <w:sz w:val="24"/>
          <w:szCs w:val="24"/>
          <w:lang w:val="de-DE"/>
        </w:rPr>
        <w:t>Centaurus</w:t>
      </w:r>
      <w:proofErr w:type="spellEnd"/>
      <w:r w:rsidRPr="00235761">
        <w:rPr>
          <w:rFonts w:ascii="Times New Roman" w:hAnsi="Times New Roman"/>
          <w:sz w:val="24"/>
          <w:szCs w:val="24"/>
          <w:lang w:val="de-DE"/>
        </w:rPr>
        <w:t>-Verl., 2007. – 460 p.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D35368" w:rsidRPr="00A10E02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35761">
        <w:rPr>
          <w:rFonts w:ascii="Times New Roman" w:hAnsi="Times New Roman"/>
          <w:b/>
          <w:bCs/>
          <w:sz w:val="24"/>
          <w:szCs w:val="24"/>
        </w:rPr>
        <w:t>Статьи, оформленные с нарушением перечисленных выше правил, редакцией не рассматриваются.</w:t>
      </w:r>
    </w:p>
    <w:p w:rsidR="00D35368" w:rsidRPr="00A10E02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12"/>
          <w:sz w:val="28"/>
          <w:szCs w:val="28"/>
        </w:rPr>
      </w:pPr>
    </w:p>
    <w:p w:rsidR="00DB1253" w:rsidRDefault="00DB1253"/>
    <w:sectPr w:rsidR="00DB1253" w:rsidSect="00DB1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78DF"/>
    <w:multiLevelType w:val="hybridMultilevel"/>
    <w:tmpl w:val="9AE004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AEB1110"/>
    <w:multiLevelType w:val="hybridMultilevel"/>
    <w:tmpl w:val="695EDB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6D0514C"/>
    <w:multiLevelType w:val="hybridMultilevel"/>
    <w:tmpl w:val="F74EFFAA"/>
    <w:lvl w:ilvl="0" w:tplc="83FA8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CAD1761"/>
    <w:multiLevelType w:val="hybridMultilevel"/>
    <w:tmpl w:val="15F81D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5AF32DA"/>
    <w:multiLevelType w:val="hybridMultilevel"/>
    <w:tmpl w:val="4454AA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5368"/>
    <w:rsid w:val="000D7177"/>
    <w:rsid w:val="00230F09"/>
    <w:rsid w:val="00510DB2"/>
    <w:rsid w:val="008B4ED8"/>
    <w:rsid w:val="00D35368"/>
    <w:rsid w:val="00DB1253"/>
    <w:rsid w:val="00F30255"/>
    <w:rsid w:val="00F3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68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368"/>
    <w:pPr>
      <w:ind w:firstLine="0"/>
      <w:jc w:val="left"/>
    </w:pPr>
    <w:rPr>
      <w:rFonts w:ascii="Calibri" w:eastAsia="Calibri" w:hAnsi="Calibri" w:cs="Arial"/>
    </w:rPr>
  </w:style>
  <w:style w:type="paragraph" w:customStyle="1" w:styleId="1">
    <w:name w:val="1"/>
    <w:basedOn w:val="a"/>
    <w:qFormat/>
    <w:rsid w:val="00D3536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4">
    <w:name w:val="4"/>
    <w:basedOn w:val="a"/>
    <w:autoRedefine/>
    <w:qFormat/>
    <w:rsid w:val="00D353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36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32E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vestnik.bspu@yandex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eidos.ru/news/compe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1281</Words>
  <Characters>7304</Characters>
  <Application>Microsoft Office Word</Application>
  <DocSecurity>0</DocSecurity>
  <Lines>60</Lines>
  <Paragraphs>17</Paragraphs>
  <ScaleCrop>false</ScaleCrop>
  <Company>RePack by SPecialiST</Company>
  <LinksUpToDate>false</LinksUpToDate>
  <CharactersWithSpaces>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2018-08-17T05:07:00Z</cp:lastPrinted>
  <dcterms:created xsi:type="dcterms:W3CDTF">2018-11-28T10:43:00Z</dcterms:created>
  <dcterms:modified xsi:type="dcterms:W3CDTF">2018-11-28T10:43:00Z</dcterms:modified>
</cp:coreProperties>
</file>