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1AD" w:rsidRDefault="005031AD" w:rsidP="00D605B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605B8" w:rsidRPr="00095F27" w:rsidRDefault="00906B36" w:rsidP="00D605B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095F27">
        <w:rPr>
          <w:rFonts w:ascii="Times New Roman" w:hAnsi="Times New Roman" w:cs="Times New Roman"/>
          <w:b/>
          <w:sz w:val="32"/>
          <w:szCs w:val="32"/>
        </w:rPr>
        <w:t>Лекция 1. Преимущества энергоэффективности для организации</w:t>
      </w:r>
    </w:p>
    <w:p w:rsidR="00D605B8" w:rsidRDefault="00D605B8" w:rsidP="00D605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6B36" w:rsidRPr="00906B36" w:rsidRDefault="00906B36" w:rsidP="00906B3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B36">
        <w:rPr>
          <w:rFonts w:ascii="Times New Roman" w:hAnsi="Times New Roman" w:cs="Times New Roman"/>
          <w:sz w:val="28"/>
          <w:szCs w:val="28"/>
        </w:rPr>
        <w:t>В Энергетической стратегии России на период до 2030 года, утвержденнойраспоряжением Правительства РФ от 13.11.2009 N 1715-р, запланированоформирование целостной нормативно-законодательной базы. В период до 2030г. экспорт энергоносителей будет оставаться важнейшим фактором развитиянациональной экономики, хотя степень его влияния на экономику будетсокращаться. Как определено в Стратегии, целью энергетической политикиРоссии является максимально эффективное использование природныхэнергетических ресурсов и потенциала энергетического сектора для устойчивогороста экономики, повышения качества жизни населения страны и содействияукреплению ее внешнеэкономических позиций.</w:t>
      </w:r>
    </w:p>
    <w:p w:rsidR="00906B36" w:rsidRPr="00906B36" w:rsidRDefault="00906B36" w:rsidP="00906B3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B36">
        <w:rPr>
          <w:rFonts w:ascii="Times New Roman" w:hAnsi="Times New Roman" w:cs="Times New Roman"/>
          <w:sz w:val="28"/>
          <w:szCs w:val="28"/>
        </w:rPr>
        <w:t>Вопросы энергосбережения и энергетической эффективности насегодняшний момент имеют наибольшую актуальность для развития российскойэкономики. На данный момент без решения проблем в сфере энергосбереженияневозможно дальнейшее развитие в сфере топливных и энергетических ресурсов,в иных сферах жизни общества.</w:t>
      </w:r>
    </w:p>
    <w:p w:rsidR="00906B36" w:rsidRPr="00906B36" w:rsidRDefault="00906B36" w:rsidP="00906B3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B36">
        <w:rPr>
          <w:rFonts w:ascii="Times New Roman" w:hAnsi="Times New Roman" w:cs="Times New Roman"/>
          <w:sz w:val="28"/>
          <w:szCs w:val="28"/>
        </w:rPr>
        <w:t xml:space="preserve">Среди обывателей бытует мнение, что Россия </w:t>
      </w:r>
      <w:proofErr w:type="spellStart"/>
      <w:r w:rsidRPr="00906B36">
        <w:rPr>
          <w:rFonts w:ascii="Times New Roman" w:hAnsi="Times New Roman" w:cs="Times New Roman"/>
          <w:sz w:val="28"/>
          <w:szCs w:val="28"/>
        </w:rPr>
        <w:t>перетоваренаэнергоресурсами</w:t>
      </w:r>
      <w:proofErr w:type="spellEnd"/>
      <w:r w:rsidRPr="00906B36">
        <w:rPr>
          <w:rFonts w:ascii="Times New Roman" w:hAnsi="Times New Roman" w:cs="Times New Roman"/>
          <w:sz w:val="28"/>
          <w:szCs w:val="28"/>
        </w:rPr>
        <w:t xml:space="preserve"> (природными запасами) и их количество не иссякнет еще нанесколько поколений жизней вперед. Однако это не так. Необходимость врегулировании энергосбережения возникла в связи с назревшей необходимостьюмодернизации российской экономики и иных сфер жизни общества, в том числеи в связи с нехваткой энергетических ресурсов.</w:t>
      </w:r>
    </w:p>
    <w:p w:rsidR="00906B36" w:rsidRPr="00906B36" w:rsidRDefault="00906B36" w:rsidP="00906B3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B36">
        <w:rPr>
          <w:rFonts w:ascii="Times New Roman" w:hAnsi="Times New Roman" w:cs="Times New Roman"/>
          <w:sz w:val="28"/>
          <w:szCs w:val="28"/>
        </w:rPr>
        <w:t xml:space="preserve">При отсутствии согласованной государственной политики </w:t>
      </w:r>
      <w:proofErr w:type="spellStart"/>
      <w:r w:rsidRPr="00906B36">
        <w:rPr>
          <w:rFonts w:ascii="Times New Roman" w:hAnsi="Times New Roman" w:cs="Times New Roman"/>
          <w:sz w:val="28"/>
          <w:szCs w:val="28"/>
        </w:rPr>
        <w:t>поэнергоэффективности</w:t>
      </w:r>
      <w:proofErr w:type="spellEnd"/>
      <w:r w:rsidRPr="00906B36">
        <w:rPr>
          <w:rFonts w:ascii="Times New Roman" w:hAnsi="Times New Roman" w:cs="Times New Roman"/>
          <w:sz w:val="28"/>
          <w:szCs w:val="28"/>
        </w:rPr>
        <w:t xml:space="preserve"> через 3 - 4 года темпы снижения энергоемкости </w:t>
      </w:r>
      <w:r w:rsidRPr="00906B36">
        <w:rPr>
          <w:rFonts w:ascii="Times New Roman" w:hAnsi="Times New Roman" w:cs="Times New Roman"/>
          <w:sz w:val="28"/>
          <w:szCs w:val="28"/>
        </w:rPr>
        <w:lastRenderedPageBreak/>
        <w:t>могутзамедлиться и привести соответственно к большему росту спроса наэнергоресурсы внутри страны.</w:t>
      </w:r>
    </w:p>
    <w:p w:rsidR="00906B36" w:rsidRPr="00906B36" w:rsidRDefault="00906B36" w:rsidP="00906B3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B36">
        <w:rPr>
          <w:rFonts w:ascii="Times New Roman" w:hAnsi="Times New Roman" w:cs="Times New Roman"/>
          <w:sz w:val="28"/>
          <w:szCs w:val="28"/>
        </w:rPr>
        <w:t>В то время как стратегической целью государства является не толькообеспечение удовлетворение энергетических потребностей экономики страны,но и обеспечение внушительного экспорта энергоресурсов. За счет чегонаполняется бюджет.</w:t>
      </w:r>
    </w:p>
    <w:p w:rsidR="00906B36" w:rsidRPr="00906B36" w:rsidRDefault="00906B36" w:rsidP="00906B3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B36">
        <w:rPr>
          <w:rFonts w:ascii="Times New Roman" w:hAnsi="Times New Roman" w:cs="Times New Roman"/>
          <w:sz w:val="28"/>
          <w:szCs w:val="28"/>
        </w:rPr>
        <w:t>Основными проблемами сегодня являются:</w:t>
      </w:r>
    </w:p>
    <w:p w:rsidR="00906B36" w:rsidRPr="00906B36" w:rsidRDefault="00906B36" w:rsidP="00906B3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B36">
        <w:rPr>
          <w:rFonts w:ascii="Times New Roman" w:hAnsi="Times New Roman" w:cs="Times New Roman"/>
          <w:sz w:val="28"/>
          <w:szCs w:val="28"/>
        </w:rPr>
        <w:t>- отставание ежегодных объемов прироста запасов топливно-энергетических ресурсов, осуществляемых за счет геологоразведочных работ, отобъемов добычи топливно-энергетических ресурсов (нефть, газ, отдельныемарки угля);</w:t>
      </w:r>
    </w:p>
    <w:p w:rsidR="00906B36" w:rsidRPr="00906B36" w:rsidRDefault="00906B36" w:rsidP="00906B3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B36">
        <w:rPr>
          <w:rFonts w:ascii="Times New Roman" w:hAnsi="Times New Roman" w:cs="Times New Roman"/>
          <w:sz w:val="28"/>
          <w:szCs w:val="28"/>
        </w:rPr>
        <w:t>- низкие темпы геологоразведочных работ при освоении месторожденийтопливно-энергетических ресурсов;</w:t>
      </w:r>
    </w:p>
    <w:p w:rsidR="00906B36" w:rsidRPr="00906B36" w:rsidRDefault="00906B36" w:rsidP="00906B3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B36">
        <w:rPr>
          <w:rFonts w:ascii="Times New Roman" w:hAnsi="Times New Roman" w:cs="Times New Roman"/>
          <w:sz w:val="28"/>
          <w:szCs w:val="28"/>
        </w:rPr>
        <w:t>- недостаточная эффективность эксплуатации действующихместорождений в части наиболее полного и комплексного извлечения топливно-энергетических ресурсов.</w:t>
      </w:r>
    </w:p>
    <w:p w:rsidR="00906B36" w:rsidRPr="00906B36" w:rsidRDefault="00906B36" w:rsidP="00906B3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B36">
        <w:rPr>
          <w:rFonts w:ascii="Times New Roman" w:hAnsi="Times New Roman" w:cs="Times New Roman"/>
          <w:sz w:val="28"/>
          <w:szCs w:val="28"/>
        </w:rPr>
        <w:t xml:space="preserve">Нехватка энергии может стать существенным фактором сдерживанияэкономического роста страны. По оценке, до 2015 года темпы сниженияэнергоемкости при отсутствии скоординированной государственной </w:t>
      </w:r>
      <w:proofErr w:type="spellStart"/>
      <w:r w:rsidRPr="00906B36">
        <w:rPr>
          <w:rFonts w:ascii="Times New Roman" w:hAnsi="Times New Roman" w:cs="Times New Roman"/>
          <w:sz w:val="28"/>
          <w:szCs w:val="28"/>
        </w:rPr>
        <w:t>политикипо</w:t>
      </w:r>
      <w:proofErr w:type="spellEnd"/>
      <w:r w:rsidRPr="00906B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B36">
        <w:rPr>
          <w:rFonts w:ascii="Times New Roman" w:hAnsi="Times New Roman" w:cs="Times New Roman"/>
          <w:sz w:val="28"/>
          <w:szCs w:val="28"/>
        </w:rPr>
        <w:t>энргоэффективности</w:t>
      </w:r>
      <w:proofErr w:type="spellEnd"/>
      <w:r w:rsidRPr="00906B36">
        <w:rPr>
          <w:rFonts w:ascii="Times New Roman" w:hAnsi="Times New Roman" w:cs="Times New Roman"/>
          <w:sz w:val="28"/>
          <w:szCs w:val="28"/>
        </w:rPr>
        <w:t xml:space="preserve"> могут резко замедлиться. Запасов нефти и газа в Россиидостаточно, однако увеличение объемов добычи углеводородов и развитиетранспортной инфраструктуры требуют значительных инвестиций.</w:t>
      </w:r>
    </w:p>
    <w:p w:rsidR="00906B36" w:rsidRDefault="00906B36" w:rsidP="00906B3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B36">
        <w:rPr>
          <w:rFonts w:ascii="Times New Roman" w:hAnsi="Times New Roman" w:cs="Times New Roman"/>
          <w:sz w:val="28"/>
          <w:szCs w:val="28"/>
        </w:rPr>
        <w:t xml:space="preserve">При доведении внедрения в России энергосберегающего </w:t>
      </w:r>
      <w:proofErr w:type="spellStart"/>
      <w:r w:rsidRPr="00906B36">
        <w:rPr>
          <w:rFonts w:ascii="Times New Roman" w:hAnsi="Times New Roman" w:cs="Times New Roman"/>
          <w:sz w:val="28"/>
          <w:szCs w:val="28"/>
        </w:rPr>
        <w:t>иэнергоэффективного</w:t>
      </w:r>
      <w:proofErr w:type="spellEnd"/>
      <w:r w:rsidRPr="00906B36">
        <w:rPr>
          <w:rFonts w:ascii="Times New Roman" w:hAnsi="Times New Roman" w:cs="Times New Roman"/>
          <w:sz w:val="28"/>
          <w:szCs w:val="28"/>
        </w:rPr>
        <w:t xml:space="preserve"> оборудования до уровня в странах – членах ЕС,энергопотребление весьма существенно снизилось бы, около 35% энергии у нас</w:t>
      </w:r>
      <w:r>
        <w:rPr>
          <w:rFonts w:ascii="Times New Roman" w:hAnsi="Times New Roman" w:cs="Times New Roman"/>
          <w:sz w:val="28"/>
          <w:szCs w:val="28"/>
        </w:rPr>
        <w:t xml:space="preserve"> теряется!</w:t>
      </w:r>
    </w:p>
    <w:p w:rsidR="00906B36" w:rsidRPr="00906B36" w:rsidRDefault="00906B36" w:rsidP="00906B3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B36">
        <w:rPr>
          <w:rFonts w:ascii="Times New Roman" w:hAnsi="Times New Roman" w:cs="Times New Roman"/>
          <w:sz w:val="28"/>
          <w:szCs w:val="28"/>
        </w:rPr>
        <w:t xml:space="preserve">Систематическая работа в области энергосбережения и повышенияэнергетической эффективности в различных секторах и сферах экономикиРоссии началась после принятия федерального закона РФ от </w:t>
      </w:r>
      <w:r w:rsidRPr="00906B36">
        <w:rPr>
          <w:rFonts w:ascii="Times New Roman" w:hAnsi="Times New Roman" w:cs="Times New Roman"/>
          <w:sz w:val="28"/>
          <w:szCs w:val="28"/>
        </w:rPr>
        <w:lastRenderedPageBreak/>
        <w:t>23.11.2009 № 261-ФЗ «Об энергосбережении и о повышении энергетической эффективности и овнесении изменений в отдельные законодательные акты РоссийскойФедерации».</w:t>
      </w:r>
    </w:p>
    <w:p w:rsidR="00906B36" w:rsidRPr="00906B36" w:rsidRDefault="00906B36" w:rsidP="00906B3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B36">
        <w:rPr>
          <w:rFonts w:ascii="Times New Roman" w:hAnsi="Times New Roman" w:cs="Times New Roman"/>
          <w:sz w:val="28"/>
          <w:szCs w:val="28"/>
        </w:rPr>
        <w:t xml:space="preserve">Если говорить об эффекте, к которому необходимо стремиться, то вмасштабах России потенциал получения прибыли от долгосрочных инвестиций </w:t>
      </w:r>
      <w:proofErr w:type="spellStart"/>
      <w:r w:rsidRPr="00906B36">
        <w:rPr>
          <w:rFonts w:ascii="Times New Roman" w:hAnsi="Times New Roman" w:cs="Times New Roman"/>
          <w:sz w:val="28"/>
          <w:szCs w:val="28"/>
        </w:rPr>
        <w:t>вповышение</w:t>
      </w:r>
      <w:proofErr w:type="spellEnd"/>
      <w:r w:rsidRPr="00906B36">
        <w:rPr>
          <w:rFonts w:ascii="Times New Roman" w:hAnsi="Times New Roman" w:cs="Times New Roman"/>
          <w:sz w:val="28"/>
          <w:szCs w:val="28"/>
        </w:rPr>
        <w:t xml:space="preserve"> энергоэффективности российской энергетики </w:t>
      </w:r>
      <w:proofErr w:type="spellStart"/>
      <w:r w:rsidRPr="00906B36">
        <w:rPr>
          <w:rFonts w:ascii="Times New Roman" w:hAnsi="Times New Roman" w:cs="Times New Roman"/>
          <w:sz w:val="28"/>
          <w:szCs w:val="28"/>
        </w:rPr>
        <w:t>оцениваетсязападными</w:t>
      </w:r>
      <w:proofErr w:type="spellEnd"/>
      <w:r w:rsidRPr="00906B36">
        <w:rPr>
          <w:rFonts w:ascii="Times New Roman" w:hAnsi="Times New Roman" w:cs="Times New Roman"/>
          <w:sz w:val="28"/>
          <w:szCs w:val="28"/>
        </w:rPr>
        <w:t xml:space="preserve"> специалистами в 300 миллиардов долларов!!!</w:t>
      </w:r>
    </w:p>
    <w:p w:rsidR="00906B36" w:rsidRPr="00906B36" w:rsidRDefault="00906B36" w:rsidP="00906B3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B36">
        <w:rPr>
          <w:rFonts w:ascii="Times New Roman" w:hAnsi="Times New Roman" w:cs="Times New Roman"/>
          <w:sz w:val="28"/>
          <w:szCs w:val="28"/>
        </w:rPr>
        <w:t>Если мы берем экономическую категорию применительно к отдельнойорганизации, то отношение полезного эффекта к затратам в целом во многомиграет главенствующую роль при получении ею прибыли. Поэтомуэнергетическая эффективность того или иного объекта непосредственно будет влиять на благосостояние всего предприятия.</w:t>
      </w:r>
    </w:p>
    <w:p w:rsidR="00906B36" w:rsidRPr="00906B36" w:rsidRDefault="00906B36" w:rsidP="00906B3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B36">
        <w:rPr>
          <w:rFonts w:ascii="Times New Roman" w:hAnsi="Times New Roman" w:cs="Times New Roman"/>
          <w:sz w:val="28"/>
          <w:szCs w:val="28"/>
        </w:rPr>
        <w:t>Соответственно, целью энергосбережения и повышения энергетическойэффективности является уменьшение объема потребляемых энергетических(назовем их – коммунальных) ресурсов без утраты их качества.</w:t>
      </w:r>
    </w:p>
    <w:p w:rsidR="00767A39" w:rsidRDefault="00906B36" w:rsidP="00906B3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B36">
        <w:rPr>
          <w:rFonts w:ascii="Times New Roman" w:hAnsi="Times New Roman" w:cs="Times New Roman"/>
          <w:sz w:val="28"/>
          <w:szCs w:val="28"/>
        </w:rPr>
        <w:t>Федеральный закон № 261-ФЗ устанавливает требования обеспеченияэнергетической эффективности при обороте товаров, в том числе сокращениеоборота электрических ламп накаливания, запрет оборота товаров безинформации о классе их энергетической эффективности, иной обязательнойинформации об энергетической эффективности в технической документации</w:t>
      </w:r>
      <w:proofErr w:type="gramStart"/>
      <w:r w:rsidRPr="00906B36">
        <w:rPr>
          <w:rFonts w:ascii="Times New Roman" w:hAnsi="Times New Roman" w:cs="Times New Roman"/>
          <w:sz w:val="28"/>
          <w:szCs w:val="28"/>
        </w:rPr>
        <w:t>,п</w:t>
      </w:r>
      <w:proofErr w:type="gramEnd"/>
      <w:r w:rsidRPr="00906B36">
        <w:rPr>
          <w:rFonts w:ascii="Times New Roman" w:hAnsi="Times New Roman" w:cs="Times New Roman"/>
          <w:sz w:val="28"/>
          <w:szCs w:val="28"/>
        </w:rPr>
        <w:t xml:space="preserve">рилагаемой к товарам, в их маркировке, на их этикетках в случае, если наличиетакой информации является обязательным. </w:t>
      </w:r>
    </w:p>
    <w:p w:rsidR="00906B36" w:rsidRPr="00906B36" w:rsidRDefault="00906B36" w:rsidP="00906B3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B36">
        <w:rPr>
          <w:rFonts w:ascii="Times New Roman" w:hAnsi="Times New Roman" w:cs="Times New Roman"/>
          <w:sz w:val="28"/>
          <w:szCs w:val="28"/>
        </w:rPr>
        <w:t>Таким образом, следует понимать, что соблюдение мер поэнергосбережению это прямой путь экономии ресурсов предприятия и, какследствие, повышение его благосостояния. Ну и, безусловно, мероприятия поэнергосбережению и повышению энергетической эффективности представляютуже собой обязательный элемент содержания имущества предприятия. Этиобязательства установлены законодательством и предусматриваютответственность за их несоблюдение.</w:t>
      </w:r>
    </w:p>
    <w:p w:rsidR="00906B36" w:rsidRPr="00906B36" w:rsidRDefault="00906B36" w:rsidP="00906B3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B36">
        <w:rPr>
          <w:rFonts w:ascii="Times New Roman" w:hAnsi="Times New Roman" w:cs="Times New Roman"/>
          <w:sz w:val="28"/>
          <w:szCs w:val="28"/>
        </w:rPr>
        <w:lastRenderedPageBreak/>
        <w:t>Кстати, в современном бизнесе считается, что уровень инвестиций вэнергосбережении не должен быть ниже 10 % от затрат компании на энергию.</w:t>
      </w:r>
    </w:p>
    <w:p w:rsidR="00906B36" w:rsidRPr="00906B36" w:rsidRDefault="00906B36" w:rsidP="00906B3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B36">
        <w:rPr>
          <w:rFonts w:ascii="Times New Roman" w:hAnsi="Times New Roman" w:cs="Times New Roman"/>
          <w:sz w:val="28"/>
          <w:szCs w:val="28"/>
        </w:rPr>
        <w:t>Разумеется, тщательное планирование может минимизировать начальныезатраты на инвестирование и помочь получить видимую экономию.</w:t>
      </w:r>
    </w:p>
    <w:p w:rsidR="00906B36" w:rsidRPr="00906B36" w:rsidRDefault="00906B36" w:rsidP="00906B3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B36">
        <w:rPr>
          <w:rFonts w:ascii="Times New Roman" w:hAnsi="Times New Roman" w:cs="Times New Roman"/>
          <w:sz w:val="28"/>
          <w:szCs w:val="28"/>
        </w:rPr>
        <w:t xml:space="preserve">Следует также отметить, что в развитых европейских странах длявыявления экономии энергоресурсов используют такой инструмент </w:t>
      </w:r>
      <w:proofErr w:type="spellStart"/>
      <w:r w:rsidRPr="00906B36">
        <w:rPr>
          <w:rFonts w:ascii="Times New Roman" w:hAnsi="Times New Roman" w:cs="Times New Roman"/>
          <w:sz w:val="28"/>
          <w:szCs w:val="28"/>
        </w:rPr>
        <w:t>какэнергосервисные</w:t>
      </w:r>
      <w:proofErr w:type="spellEnd"/>
      <w:r w:rsidRPr="00906B36">
        <w:rPr>
          <w:rFonts w:ascii="Times New Roman" w:hAnsi="Times New Roman" w:cs="Times New Roman"/>
          <w:sz w:val="28"/>
          <w:szCs w:val="28"/>
        </w:rPr>
        <w:t xml:space="preserve"> договоры. В России это не так пока распространено, ноцелесообразно упомянуть об этом.</w:t>
      </w:r>
    </w:p>
    <w:p w:rsidR="00906B36" w:rsidRPr="00906B36" w:rsidRDefault="00906B36" w:rsidP="00906B3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B36">
        <w:rPr>
          <w:rFonts w:ascii="Times New Roman" w:hAnsi="Times New Roman" w:cs="Times New Roman"/>
          <w:sz w:val="28"/>
          <w:szCs w:val="28"/>
        </w:rPr>
        <w:t xml:space="preserve">В целях обеспечения государственных или муниципальных нуждгосударственные или муниципальные заказчики вправе </w:t>
      </w:r>
      <w:proofErr w:type="spellStart"/>
      <w:r w:rsidRPr="00906B36">
        <w:rPr>
          <w:rFonts w:ascii="Times New Roman" w:hAnsi="Times New Roman" w:cs="Times New Roman"/>
          <w:sz w:val="28"/>
          <w:szCs w:val="28"/>
        </w:rPr>
        <w:t>заключатьгосударственные</w:t>
      </w:r>
      <w:proofErr w:type="spellEnd"/>
      <w:r w:rsidRPr="00906B36">
        <w:rPr>
          <w:rFonts w:ascii="Times New Roman" w:hAnsi="Times New Roman" w:cs="Times New Roman"/>
          <w:sz w:val="28"/>
          <w:szCs w:val="28"/>
        </w:rPr>
        <w:t xml:space="preserve"> или муниципальные </w:t>
      </w:r>
      <w:proofErr w:type="spellStart"/>
      <w:r w:rsidRPr="00906B36">
        <w:rPr>
          <w:rFonts w:ascii="Times New Roman" w:hAnsi="Times New Roman" w:cs="Times New Roman"/>
          <w:sz w:val="28"/>
          <w:szCs w:val="28"/>
        </w:rPr>
        <w:t>энергосервисные</w:t>
      </w:r>
      <w:proofErr w:type="spellEnd"/>
      <w:r w:rsidRPr="00906B36">
        <w:rPr>
          <w:rFonts w:ascii="Times New Roman" w:hAnsi="Times New Roman" w:cs="Times New Roman"/>
          <w:sz w:val="28"/>
          <w:szCs w:val="28"/>
        </w:rPr>
        <w:t xml:space="preserve"> договоры (контракты) </w:t>
      </w:r>
      <w:proofErr w:type="spellStart"/>
      <w:r w:rsidRPr="00906B36">
        <w:rPr>
          <w:rFonts w:ascii="Times New Roman" w:hAnsi="Times New Roman" w:cs="Times New Roman"/>
          <w:sz w:val="28"/>
          <w:szCs w:val="28"/>
        </w:rPr>
        <w:t>всоответствии</w:t>
      </w:r>
      <w:proofErr w:type="spellEnd"/>
      <w:r w:rsidRPr="00906B36">
        <w:rPr>
          <w:rFonts w:ascii="Times New Roman" w:hAnsi="Times New Roman" w:cs="Times New Roman"/>
          <w:sz w:val="28"/>
          <w:szCs w:val="28"/>
        </w:rPr>
        <w:t xml:space="preserve"> со ст.21 Закона № 261-ФЗ.</w:t>
      </w:r>
    </w:p>
    <w:p w:rsidR="00906B36" w:rsidRPr="00906B36" w:rsidRDefault="00906B36" w:rsidP="00906B3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B36">
        <w:rPr>
          <w:rFonts w:ascii="Times New Roman" w:hAnsi="Times New Roman" w:cs="Times New Roman"/>
          <w:sz w:val="28"/>
          <w:szCs w:val="28"/>
        </w:rPr>
        <w:t xml:space="preserve">Минэнерго отдельно заявляет о своем намерении создать </w:t>
      </w:r>
      <w:proofErr w:type="spellStart"/>
      <w:r w:rsidRPr="00906B36">
        <w:rPr>
          <w:rFonts w:ascii="Times New Roman" w:hAnsi="Times New Roman" w:cs="Times New Roman"/>
          <w:sz w:val="28"/>
          <w:szCs w:val="28"/>
        </w:rPr>
        <w:t>федеральнуюэнергосервисную</w:t>
      </w:r>
      <w:proofErr w:type="spellEnd"/>
      <w:r w:rsidRPr="00906B36">
        <w:rPr>
          <w:rFonts w:ascii="Times New Roman" w:hAnsi="Times New Roman" w:cs="Times New Roman"/>
          <w:sz w:val="28"/>
          <w:szCs w:val="28"/>
        </w:rPr>
        <w:t xml:space="preserve"> компанию, которая будет на 100% принадлежать государству,и выступит инициатором новых проектов. Она будет принимать на себя весьриск и сможет даже входить в акционерный капитал </w:t>
      </w:r>
      <w:proofErr w:type="spellStart"/>
      <w:r w:rsidRPr="00906B36">
        <w:rPr>
          <w:rFonts w:ascii="Times New Roman" w:hAnsi="Times New Roman" w:cs="Times New Roman"/>
          <w:sz w:val="28"/>
          <w:szCs w:val="28"/>
        </w:rPr>
        <w:t>региональныхэнергосервисных</w:t>
      </w:r>
      <w:proofErr w:type="spellEnd"/>
      <w:r w:rsidRPr="00906B36">
        <w:rPr>
          <w:rFonts w:ascii="Times New Roman" w:hAnsi="Times New Roman" w:cs="Times New Roman"/>
          <w:sz w:val="28"/>
          <w:szCs w:val="28"/>
        </w:rPr>
        <w:t xml:space="preserve"> компаний, которые должны проводить </w:t>
      </w:r>
      <w:proofErr w:type="spellStart"/>
      <w:r w:rsidRPr="00906B36">
        <w:rPr>
          <w:rFonts w:ascii="Times New Roman" w:hAnsi="Times New Roman" w:cs="Times New Roman"/>
          <w:sz w:val="28"/>
          <w:szCs w:val="28"/>
        </w:rPr>
        <w:t>энергомодернизациюроссийских</w:t>
      </w:r>
      <w:proofErr w:type="spellEnd"/>
      <w:r w:rsidRPr="00906B36">
        <w:rPr>
          <w:rFonts w:ascii="Times New Roman" w:hAnsi="Times New Roman" w:cs="Times New Roman"/>
          <w:sz w:val="28"/>
          <w:szCs w:val="28"/>
        </w:rPr>
        <w:t xml:space="preserve"> предприятий.</w:t>
      </w:r>
    </w:p>
    <w:p w:rsidR="00906B36" w:rsidRPr="00906B36" w:rsidRDefault="00906B36" w:rsidP="00906B3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B36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906B36">
        <w:rPr>
          <w:rFonts w:ascii="Times New Roman" w:hAnsi="Times New Roman" w:cs="Times New Roman"/>
          <w:sz w:val="28"/>
          <w:szCs w:val="28"/>
        </w:rPr>
        <w:t>энергосервисных</w:t>
      </w:r>
      <w:proofErr w:type="spellEnd"/>
      <w:r w:rsidRPr="00906B36">
        <w:rPr>
          <w:rFonts w:ascii="Times New Roman" w:hAnsi="Times New Roman" w:cs="Times New Roman"/>
          <w:sz w:val="28"/>
          <w:szCs w:val="28"/>
        </w:rPr>
        <w:t xml:space="preserve"> договорах цена определена как процент от стоимостисэкономленных исполнителем для заказчика энергетических ресурсов. Расходына оплату таких договоров осуществляются в составе расходов на оплатусоответствующих энергетических ресурсов и услуг на их доставку.</w:t>
      </w:r>
    </w:p>
    <w:p w:rsidR="00906B36" w:rsidRDefault="00D605B8" w:rsidP="00D605B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906B36" w:rsidRPr="00906B36">
        <w:rPr>
          <w:rFonts w:ascii="Times New Roman" w:hAnsi="Times New Roman" w:cs="Times New Roman"/>
          <w:sz w:val="28"/>
          <w:szCs w:val="28"/>
        </w:rPr>
        <w:t xml:space="preserve">бязательства по энергосбережению относятся и ко всем нам вличной жизни и являются необходимыми, скажем, при содержании общегоимущества жилых домов, где мы проживаем. Это, как пример: замена лампнакаливания в местах общего пользования на </w:t>
      </w:r>
      <w:proofErr w:type="spellStart"/>
      <w:r w:rsidR="00906B36" w:rsidRPr="00906B36">
        <w:rPr>
          <w:rFonts w:ascii="Times New Roman" w:hAnsi="Times New Roman" w:cs="Times New Roman"/>
          <w:sz w:val="28"/>
          <w:szCs w:val="28"/>
        </w:rPr>
        <w:t>энергоэффективные</w:t>
      </w:r>
      <w:proofErr w:type="spellEnd"/>
      <w:r w:rsidR="00906B36" w:rsidRPr="00906B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6B36" w:rsidRPr="00906B36">
        <w:rPr>
          <w:rFonts w:ascii="Times New Roman" w:hAnsi="Times New Roman" w:cs="Times New Roman"/>
          <w:sz w:val="28"/>
          <w:szCs w:val="28"/>
        </w:rPr>
        <w:t>лампы</w:t>
      </w:r>
      <w:proofErr w:type="gramStart"/>
      <w:r w:rsidR="00906B36" w:rsidRPr="00906B36">
        <w:rPr>
          <w:rFonts w:ascii="Times New Roman" w:hAnsi="Times New Roman" w:cs="Times New Roman"/>
          <w:sz w:val="28"/>
          <w:szCs w:val="28"/>
        </w:rPr>
        <w:t>,з</w:t>
      </w:r>
      <w:proofErr w:type="gramEnd"/>
      <w:r w:rsidR="00906B36" w:rsidRPr="00906B36">
        <w:rPr>
          <w:rFonts w:ascii="Times New Roman" w:hAnsi="Times New Roman" w:cs="Times New Roman"/>
          <w:sz w:val="28"/>
          <w:szCs w:val="28"/>
        </w:rPr>
        <w:t>аделка</w:t>
      </w:r>
      <w:proofErr w:type="spellEnd"/>
      <w:r w:rsidR="00906B36" w:rsidRPr="00906B36">
        <w:rPr>
          <w:rFonts w:ascii="Times New Roman" w:hAnsi="Times New Roman" w:cs="Times New Roman"/>
          <w:sz w:val="28"/>
          <w:szCs w:val="28"/>
        </w:rPr>
        <w:t xml:space="preserve">, уплотнение и утепление дверных блоков на входе в </w:t>
      </w:r>
      <w:r w:rsidR="00906B36" w:rsidRPr="00906B36">
        <w:rPr>
          <w:rFonts w:ascii="Times New Roman" w:hAnsi="Times New Roman" w:cs="Times New Roman"/>
          <w:sz w:val="28"/>
          <w:szCs w:val="28"/>
        </w:rPr>
        <w:lastRenderedPageBreak/>
        <w:t>подъезды,обеспечение автоматического закрывания дверей, замена оконных блоков насовременные пластиковые стеклопакеты (хотя, объективно, и до принятияЗакона об энергосбережении в обязанности управляющего домом входили такиеобязанности, которые связывались текущим ремонтом и содержанием домов).Но, так или иначе, необходимо признать, что работа над энергетическойэффективностью нашей жизни и жизни предприятия является нашейобязанностью и, я бы сказал, гражданским долгом.</w:t>
      </w:r>
    </w:p>
    <w:p w:rsidR="00906B36" w:rsidRPr="005031AD" w:rsidRDefault="00906B36" w:rsidP="00906B3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906B36" w:rsidRPr="005031AD" w:rsidSect="00E328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30376"/>
    <w:multiLevelType w:val="hybridMultilevel"/>
    <w:tmpl w:val="7E22409E"/>
    <w:lvl w:ilvl="0" w:tplc="0D688FFE">
      <w:numFmt w:val="bullet"/>
      <w:lvlText w:val="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57C27E9"/>
    <w:multiLevelType w:val="hybridMultilevel"/>
    <w:tmpl w:val="94B0ADF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B14283B"/>
    <w:multiLevelType w:val="hybridMultilevel"/>
    <w:tmpl w:val="527CDAE0"/>
    <w:lvl w:ilvl="0" w:tplc="CDC21BCA">
      <w:numFmt w:val="bullet"/>
      <w:lvlText w:val=""/>
      <w:lvlJc w:val="left"/>
      <w:pPr>
        <w:ind w:left="2573" w:hanging="115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07A5E9B"/>
    <w:multiLevelType w:val="hybridMultilevel"/>
    <w:tmpl w:val="D1FC3334"/>
    <w:lvl w:ilvl="0" w:tplc="AF74A508">
      <w:numFmt w:val="bullet"/>
      <w:lvlText w:val="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1FE37E7F"/>
    <w:multiLevelType w:val="hybridMultilevel"/>
    <w:tmpl w:val="654A4AF6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4AE6F69"/>
    <w:multiLevelType w:val="hybridMultilevel"/>
    <w:tmpl w:val="C0D2E10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C8D4073"/>
    <w:multiLevelType w:val="hybridMultilevel"/>
    <w:tmpl w:val="59EADBA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0C32D31"/>
    <w:multiLevelType w:val="hybridMultilevel"/>
    <w:tmpl w:val="E88AB43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4245C5C"/>
    <w:multiLevelType w:val="hybridMultilevel"/>
    <w:tmpl w:val="DEE82246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5AE76E2"/>
    <w:multiLevelType w:val="hybridMultilevel"/>
    <w:tmpl w:val="579A31C0"/>
    <w:lvl w:ilvl="0" w:tplc="CDC21BCA">
      <w:numFmt w:val="bullet"/>
      <w:lvlText w:val=""/>
      <w:lvlJc w:val="left"/>
      <w:pPr>
        <w:ind w:left="1864" w:hanging="115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47CB0952"/>
    <w:multiLevelType w:val="hybridMultilevel"/>
    <w:tmpl w:val="5F384D62"/>
    <w:lvl w:ilvl="0" w:tplc="FECC6774">
      <w:numFmt w:val="bullet"/>
      <w:lvlText w:val="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4C0E6D4F"/>
    <w:multiLevelType w:val="hybridMultilevel"/>
    <w:tmpl w:val="93525DC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699D7490"/>
    <w:multiLevelType w:val="hybridMultilevel"/>
    <w:tmpl w:val="042C8C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6DCB4321"/>
    <w:multiLevelType w:val="hybridMultilevel"/>
    <w:tmpl w:val="F822F88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E4A52B3"/>
    <w:multiLevelType w:val="hybridMultilevel"/>
    <w:tmpl w:val="AFB40E34"/>
    <w:lvl w:ilvl="0" w:tplc="0419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>
    <w:nsid w:val="6E8E0977"/>
    <w:multiLevelType w:val="hybridMultilevel"/>
    <w:tmpl w:val="FEE8B484"/>
    <w:lvl w:ilvl="0" w:tplc="FCDC4B3E">
      <w:numFmt w:val="bullet"/>
      <w:lvlText w:val="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>
    <w:nsid w:val="75E63924"/>
    <w:multiLevelType w:val="hybridMultilevel"/>
    <w:tmpl w:val="ED9E5FC4"/>
    <w:lvl w:ilvl="0" w:tplc="ABDCBB4C">
      <w:numFmt w:val="bullet"/>
      <w:lvlText w:val="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12"/>
  </w:num>
  <w:num w:numId="5">
    <w:abstractNumId w:val="1"/>
  </w:num>
  <w:num w:numId="6">
    <w:abstractNumId w:val="0"/>
  </w:num>
  <w:num w:numId="7">
    <w:abstractNumId w:val="6"/>
  </w:num>
  <w:num w:numId="8">
    <w:abstractNumId w:val="10"/>
  </w:num>
  <w:num w:numId="9">
    <w:abstractNumId w:val="7"/>
  </w:num>
  <w:num w:numId="10">
    <w:abstractNumId w:val="15"/>
  </w:num>
  <w:num w:numId="11">
    <w:abstractNumId w:val="11"/>
  </w:num>
  <w:num w:numId="12">
    <w:abstractNumId w:val="9"/>
  </w:num>
  <w:num w:numId="13">
    <w:abstractNumId w:val="2"/>
  </w:num>
  <w:num w:numId="14">
    <w:abstractNumId w:val="3"/>
  </w:num>
  <w:num w:numId="15">
    <w:abstractNumId w:val="14"/>
  </w:num>
  <w:num w:numId="16">
    <w:abstractNumId w:val="13"/>
  </w:num>
  <w:num w:numId="1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F4600"/>
    <w:rsid w:val="00072AD8"/>
    <w:rsid w:val="00095F27"/>
    <w:rsid w:val="001837FE"/>
    <w:rsid w:val="002A1A6B"/>
    <w:rsid w:val="002F4600"/>
    <w:rsid w:val="00312C6E"/>
    <w:rsid w:val="003B5F42"/>
    <w:rsid w:val="00466B87"/>
    <w:rsid w:val="005031AD"/>
    <w:rsid w:val="00582140"/>
    <w:rsid w:val="00717096"/>
    <w:rsid w:val="00750680"/>
    <w:rsid w:val="00767A39"/>
    <w:rsid w:val="00906B36"/>
    <w:rsid w:val="00B70758"/>
    <w:rsid w:val="00C72659"/>
    <w:rsid w:val="00CD6FCF"/>
    <w:rsid w:val="00D25962"/>
    <w:rsid w:val="00D33D7A"/>
    <w:rsid w:val="00D605B8"/>
    <w:rsid w:val="00E3283A"/>
    <w:rsid w:val="00E96F36"/>
    <w:rsid w:val="00FE05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8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31AD"/>
    <w:pPr>
      <w:ind w:left="720"/>
      <w:contextualSpacing/>
    </w:pPr>
  </w:style>
  <w:style w:type="paragraph" w:customStyle="1" w:styleId="Default">
    <w:name w:val="Default"/>
    <w:rsid w:val="00C726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31AD"/>
    <w:pPr>
      <w:ind w:left="720"/>
      <w:contextualSpacing/>
    </w:pPr>
  </w:style>
  <w:style w:type="paragraph" w:customStyle="1" w:styleId="Default">
    <w:name w:val="Default"/>
    <w:rsid w:val="00C726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5</Pages>
  <Words>1066</Words>
  <Characters>6077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gubin</dc:creator>
  <cp:lastModifiedBy>Speed_XP</cp:lastModifiedBy>
  <cp:revision>21</cp:revision>
  <dcterms:created xsi:type="dcterms:W3CDTF">2015-10-14T12:56:00Z</dcterms:created>
  <dcterms:modified xsi:type="dcterms:W3CDTF">2016-04-13T08:59:00Z</dcterms:modified>
</cp:coreProperties>
</file>