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99" w:rsidRDefault="004269F8" w:rsidP="007A3499">
      <w:pPr>
        <w:ind w:left="600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0</wp:posOffset>
            </wp:positionV>
            <wp:extent cx="1495425" cy="257175"/>
            <wp:effectExtent l="19050" t="0" r="952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3499" w:rsidRDefault="007A3499" w:rsidP="007A3499">
      <w:pPr>
        <w:ind w:left="600" w:firstLine="720"/>
        <w:jc w:val="both"/>
        <w:rPr>
          <w:sz w:val="28"/>
          <w:szCs w:val="28"/>
        </w:rPr>
      </w:pPr>
    </w:p>
    <w:p w:rsidR="007A3499" w:rsidRDefault="00A308EC" w:rsidP="00A308EC">
      <w:pPr>
        <w:ind w:firstLine="720"/>
        <w:rPr>
          <w:sz w:val="28"/>
          <w:szCs w:val="28"/>
        </w:rPr>
      </w:pPr>
      <w:r>
        <w:object w:dxaOrig="5319" w:dyaOrig="3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4.75pt" o:ole="">
            <v:imagedata r:id="rId6" o:title=""/>
          </v:shape>
          <o:OLEObject Type="Embed" ProgID="CorelDRAW.Graphic.14" ShapeID="_x0000_i1025" DrawAspect="Content" ObjectID="_1581140356" r:id="rId7"/>
        </w:object>
      </w:r>
    </w:p>
    <w:p w:rsidR="007A3499" w:rsidRPr="00A308EC" w:rsidRDefault="007A3499" w:rsidP="00A308EC">
      <w:pPr>
        <w:spacing w:line="360" w:lineRule="auto"/>
        <w:jc w:val="center"/>
        <w:rPr>
          <w:b/>
          <w:sz w:val="28"/>
          <w:szCs w:val="28"/>
        </w:rPr>
      </w:pPr>
      <w:r w:rsidRPr="007A3499">
        <w:rPr>
          <w:b/>
          <w:sz w:val="28"/>
          <w:szCs w:val="28"/>
        </w:rPr>
        <w:t xml:space="preserve">Уважаемые коллеги! </w:t>
      </w:r>
    </w:p>
    <w:p w:rsidR="007A3499" w:rsidRDefault="007A3499" w:rsidP="00AD3AF5">
      <w:pPr>
        <w:spacing w:line="360" w:lineRule="auto"/>
        <w:ind w:left="60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Приглашаем </w:t>
      </w:r>
      <w:r w:rsidR="006C5205">
        <w:rPr>
          <w:sz w:val="28"/>
          <w:szCs w:val="28"/>
        </w:rPr>
        <w:t>В</w:t>
      </w:r>
      <w:r>
        <w:rPr>
          <w:sz w:val="28"/>
          <w:szCs w:val="28"/>
        </w:rPr>
        <w:t xml:space="preserve">ас принять участие в формировании </w:t>
      </w:r>
      <w:r w:rsidR="006C5205">
        <w:rPr>
          <w:sz w:val="28"/>
          <w:szCs w:val="28"/>
        </w:rPr>
        <w:t>очередного</w:t>
      </w:r>
      <w:r w:rsidR="006A675F">
        <w:rPr>
          <w:sz w:val="28"/>
          <w:szCs w:val="28"/>
        </w:rPr>
        <w:t xml:space="preserve"> выпуска </w:t>
      </w:r>
      <w:r>
        <w:rPr>
          <w:sz w:val="28"/>
          <w:szCs w:val="28"/>
        </w:rPr>
        <w:t xml:space="preserve">журнала </w:t>
      </w:r>
      <w:r w:rsidR="00BD3DE0">
        <w:rPr>
          <w:b/>
          <w:sz w:val="28"/>
          <w:szCs w:val="28"/>
        </w:rPr>
        <w:t>«Вестник БГПУ им. </w:t>
      </w:r>
      <w:r>
        <w:rPr>
          <w:b/>
          <w:sz w:val="28"/>
          <w:szCs w:val="28"/>
        </w:rPr>
        <w:t>М. Акмуллы»</w:t>
      </w:r>
      <w:r w:rsidR="004269F8">
        <w:rPr>
          <w:sz w:val="28"/>
          <w:szCs w:val="28"/>
        </w:rPr>
        <w:t xml:space="preserve"> №1</w:t>
      </w:r>
      <w:r w:rsidR="00A308EC">
        <w:rPr>
          <w:sz w:val="28"/>
          <w:szCs w:val="28"/>
        </w:rPr>
        <w:t>. С</w:t>
      </w:r>
      <w:r w:rsidR="004269F8">
        <w:rPr>
          <w:sz w:val="28"/>
          <w:szCs w:val="28"/>
        </w:rPr>
        <w:t>татьи принимаются до 15 марта 2018</w:t>
      </w:r>
      <w:r w:rsidR="00A308EC">
        <w:rPr>
          <w:sz w:val="28"/>
          <w:szCs w:val="28"/>
        </w:rPr>
        <w:t xml:space="preserve"> года.</w:t>
      </w:r>
    </w:p>
    <w:p w:rsidR="00394747" w:rsidRDefault="007A3499" w:rsidP="00AD3AF5">
      <w:pPr>
        <w:spacing w:line="360" w:lineRule="auto"/>
        <w:ind w:left="600" w:firstLine="720"/>
        <w:jc w:val="both"/>
        <w:rPr>
          <w:sz w:val="28"/>
          <w:szCs w:val="28"/>
          <w:lang w:val="ba-RU"/>
        </w:rPr>
      </w:pPr>
      <w:r>
        <w:rPr>
          <w:sz w:val="28"/>
          <w:szCs w:val="28"/>
        </w:rPr>
        <w:t>«</w:t>
      </w:r>
      <w:r w:rsidR="006E182A" w:rsidRPr="00B07E22">
        <w:rPr>
          <w:sz w:val="28"/>
          <w:szCs w:val="28"/>
        </w:rPr>
        <w:t xml:space="preserve">Вестник </w:t>
      </w:r>
      <w:r w:rsidR="003F5057" w:rsidRPr="00B07E22">
        <w:rPr>
          <w:sz w:val="28"/>
          <w:szCs w:val="28"/>
        </w:rPr>
        <w:t xml:space="preserve">Башкирского </w:t>
      </w:r>
      <w:r w:rsidR="006E182A" w:rsidRPr="00B07E22">
        <w:rPr>
          <w:sz w:val="28"/>
          <w:szCs w:val="28"/>
        </w:rPr>
        <w:t>государственного педагогического университета им. М. Акмуллы (Вестник БГПУ им. М. Акмуллы)</w:t>
      </w:r>
      <w:r>
        <w:rPr>
          <w:sz w:val="28"/>
          <w:szCs w:val="28"/>
        </w:rPr>
        <w:t>»</w:t>
      </w:r>
      <w:r w:rsidR="006B3B07">
        <w:rPr>
          <w:sz w:val="28"/>
          <w:szCs w:val="28"/>
        </w:rPr>
        <w:t xml:space="preserve"> –</w:t>
      </w:r>
      <w:r w:rsidR="006E182A" w:rsidRPr="00B07E22">
        <w:rPr>
          <w:sz w:val="28"/>
          <w:szCs w:val="28"/>
        </w:rPr>
        <w:t xml:space="preserve"> науч</w:t>
      </w:r>
      <w:r>
        <w:rPr>
          <w:sz w:val="28"/>
          <w:szCs w:val="28"/>
        </w:rPr>
        <w:t>ный</w:t>
      </w:r>
      <w:r w:rsidR="006E182A" w:rsidRPr="00B07E22">
        <w:rPr>
          <w:sz w:val="28"/>
          <w:szCs w:val="28"/>
        </w:rPr>
        <w:t xml:space="preserve"> журнал. Учредитель </w:t>
      </w:r>
      <w:r w:rsidR="004820A2" w:rsidRPr="00B07E22">
        <w:rPr>
          <w:sz w:val="28"/>
          <w:szCs w:val="28"/>
        </w:rPr>
        <w:t>–</w:t>
      </w:r>
      <w:r w:rsidR="006E182A" w:rsidRPr="00B07E22">
        <w:rPr>
          <w:sz w:val="28"/>
          <w:szCs w:val="28"/>
        </w:rPr>
        <w:t xml:space="preserve"> </w:t>
      </w:r>
      <w:r w:rsidR="004820A2" w:rsidRPr="00B07E22"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«Башкирский государственный пе</w:t>
      </w:r>
      <w:r w:rsidR="006B3B07">
        <w:rPr>
          <w:sz w:val="28"/>
          <w:szCs w:val="28"/>
        </w:rPr>
        <w:t>дагогический университет им. М. </w:t>
      </w:r>
      <w:r w:rsidR="004820A2" w:rsidRPr="00B07E22">
        <w:rPr>
          <w:sz w:val="28"/>
          <w:szCs w:val="28"/>
        </w:rPr>
        <w:t>Акмуллы»</w:t>
      </w:r>
      <w:r w:rsidR="006E182A" w:rsidRPr="00B07E22">
        <w:rPr>
          <w:sz w:val="28"/>
          <w:szCs w:val="28"/>
        </w:rPr>
        <w:t>. На страницах журнала публикуются статьи науч</w:t>
      </w:r>
      <w:r>
        <w:rPr>
          <w:sz w:val="28"/>
          <w:szCs w:val="28"/>
        </w:rPr>
        <w:t>ного</w:t>
      </w:r>
      <w:r w:rsidR="006E182A" w:rsidRPr="00B07E22">
        <w:rPr>
          <w:sz w:val="28"/>
          <w:szCs w:val="28"/>
        </w:rPr>
        <w:t xml:space="preserve"> и метод</w:t>
      </w:r>
      <w:r>
        <w:rPr>
          <w:sz w:val="28"/>
          <w:szCs w:val="28"/>
        </w:rPr>
        <w:t>ического</w:t>
      </w:r>
      <w:r w:rsidR="006E182A" w:rsidRPr="00B07E22">
        <w:rPr>
          <w:sz w:val="28"/>
          <w:szCs w:val="28"/>
        </w:rPr>
        <w:t xml:space="preserve"> характера, результаты иссл</w:t>
      </w:r>
      <w:r>
        <w:rPr>
          <w:sz w:val="28"/>
          <w:szCs w:val="28"/>
        </w:rPr>
        <w:t>едований</w:t>
      </w:r>
      <w:r w:rsidR="006E182A" w:rsidRPr="00B07E22">
        <w:rPr>
          <w:sz w:val="28"/>
          <w:szCs w:val="28"/>
        </w:rPr>
        <w:t xml:space="preserve"> в области естеств</w:t>
      </w:r>
      <w:r>
        <w:rPr>
          <w:sz w:val="28"/>
          <w:szCs w:val="28"/>
        </w:rPr>
        <w:t>енных</w:t>
      </w:r>
      <w:r w:rsidR="006E182A" w:rsidRPr="00B07E22">
        <w:rPr>
          <w:sz w:val="28"/>
          <w:szCs w:val="28"/>
        </w:rPr>
        <w:t>, техн</w:t>
      </w:r>
      <w:r>
        <w:rPr>
          <w:sz w:val="28"/>
          <w:szCs w:val="28"/>
        </w:rPr>
        <w:t>ических</w:t>
      </w:r>
      <w:r w:rsidR="006E182A" w:rsidRPr="00B07E22">
        <w:rPr>
          <w:sz w:val="28"/>
          <w:szCs w:val="28"/>
        </w:rPr>
        <w:t>, соц</w:t>
      </w:r>
      <w:r>
        <w:rPr>
          <w:sz w:val="28"/>
          <w:szCs w:val="28"/>
        </w:rPr>
        <w:t>иальных</w:t>
      </w:r>
      <w:r w:rsidR="006E182A" w:rsidRPr="00B07E22">
        <w:rPr>
          <w:sz w:val="28"/>
          <w:szCs w:val="28"/>
        </w:rPr>
        <w:t xml:space="preserve"> и гуманитарных наук, освещаются актуальные вопросы совр</w:t>
      </w:r>
      <w:r>
        <w:rPr>
          <w:sz w:val="28"/>
          <w:szCs w:val="28"/>
        </w:rPr>
        <w:t>еменного</w:t>
      </w:r>
      <w:r w:rsidR="006E182A" w:rsidRPr="00B07E22">
        <w:rPr>
          <w:sz w:val="28"/>
          <w:szCs w:val="28"/>
        </w:rPr>
        <w:t xml:space="preserve"> состояния и организации образования, даётся информация о новых пед</w:t>
      </w:r>
      <w:r>
        <w:rPr>
          <w:sz w:val="28"/>
          <w:szCs w:val="28"/>
        </w:rPr>
        <w:t>агогических</w:t>
      </w:r>
      <w:r w:rsidR="006E182A" w:rsidRPr="00B07E22">
        <w:rPr>
          <w:sz w:val="28"/>
          <w:szCs w:val="28"/>
        </w:rPr>
        <w:t xml:space="preserve"> и науч</w:t>
      </w:r>
      <w:r>
        <w:rPr>
          <w:sz w:val="28"/>
          <w:szCs w:val="28"/>
        </w:rPr>
        <w:t>ных</w:t>
      </w:r>
      <w:r w:rsidR="006E182A" w:rsidRPr="00B07E22">
        <w:rPr>
          <w:sz w:val="28"/>
          <w:szCs w:val="28"/>
        </w:rPr>
        <w:t xml:space="preserve"> изданиях. В состав издательского пакета журнала входят: Международный стандартный номер книги, или ISBN (англ. International Standard Book Number), УДК, которые позволили зарегистрировать издание более чем в 30 каталогах библиотек России, в том числе в Сводн</w:t>
      </w:r>
      <w:r w:rsidR="00533DB9" w:rsidRPr="00B07E22">
        <w:rPr>
          <w:sz w:val="28"/>
          <w:szCs w:val="28"/>
        </w:rPr>
        <w:t>ом</w:t>
      </w:r>
      <w:r w:rsidR="006E182A" w:rsidRPr="00B07E22">
        <w:rPr>
          <w:sz w:val="28"/>
          <w:szCs w:val="28"/>
        </w:rPr>
        <w:t xml:space="preserve"> каталог</w:t>
      </w:r>
      <w:r w:rsidR="00533DB9" w:rsidRPr="00B07E22">
        <w:rPr>
          <w:sz w:val="28"/>
          <w:szCs w:val="28"/>
        </w:rPr>
        <w:t>е</w:t>
      </w:r>
      <w:r w:rsidR="006E182A" w:rsidRPr="00B07E22">
        <w:rPr>
          <w:sz w:val="28"/>
          <w:szCs w:val="28"/>
        </w:rPr>
        <w:t xml:space="preserve"> периодики библиотек России в рамках проекта </w:t>
      </w:r>
      <w:r w:rsidR="006E182A" w:rsidRPr="00E851E4">
        <w:rPr>
          <w:sz w:val="28"/>
          <w:szCs w:val="28"/>
        </w:rPr>
        <w:t>«МАРС»</w:t>
      </w:r>
      <w:r w:rsidR="006E182A" w:rsidRPr="00B07E22">
        <w:rPr>
          <w:sz w:val="28"/>
          <w:szCs w:val="28"/>
        </w:rPr>
        <w:t xml:space="preserve"> (Межрегиональная аналитическая роспись статей).</w:t>
      </w:r>
      <w:r w:rsidR="00533DB9" w:rsidRPr="00B07E22">
        <w:rPr>
          <w:sz w:val="28"/>
          <w:szCs w:val="28"/>
        </w:rPr>
        <w:t xml:space="preserve"> </w:t>
      </w:r>
      <w:r w:rsidR="006E182A" w:rsidRPr="00B07E22">
        <w:rPr>
          <w:sz w:val="28"/>
          <w:szCs w:val="28"/>
        </w:rPr>
        <w:t xml:space="preserve">Рубрики: </w:t>
      </w:r>
      <w:r>
        <w:rPr>
          <w:sz w:val="28"/>
          <w:szCs w:val="28"/>
        </w:rPr>
        <w:t>«</w:t>
      </w:r>
      <w:r w:rsidR="00533DB9" w:rsidRPr="00B07E22">
        <w:rPr>
          <w:sz w:val="28"/>
          <w:szCs w:val="28"/>
        </w:rPr>
        <w:t>Фундаментальные и прикладные исследования</w:t>
      </w:r>
      <w:r>
        <w:rPr>
          <w:sz w:val="28"/>
          <w:szCs w:val="28"/>
        </w:rPr>
        <w:t>»</w:t>
      </w:r>
      <w:r w:rsidR="006E182A" w:rsidRPr="00B07E2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C16253" w:rsidRPr="00B07E22">
        <w:rPr>
          <w:sz w:val="28"/>
          <w:szCs w:val="28"/>
        </w:rPr>
        <w:t>Достижения науки. Известные ученые. Хроника</w:t>
      </w:r>
      <w:r>
        <w:rPr>
          <w:sz w:val="28"/>
          <w:szCs w:val="28"/>
        </w:rPr>
        <w:t>»</w:t>
      </w:r>
      <w:r w:rsidR="00C16253" w:rsidRPr="00B07E2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032E29" w:rsidRPr="00B07E22">
        <w:rPr>
          <w:sz w:val="28"/>
          <w:szCs w:val="28"/>
        </w:rPr>
        <w:t>Из опыта работы экспериментальных площадок</w:t>
      </w:r>
      <w:r w:rsidR="00AD3AF5">
        <w:rPr>
          <w:sz w:val="28"/>
          <w:szCs w:val="28"/>
        </w:rPr>
        <w:t xml:space="preserve"> и лабораторий</w:t>
      </w:r>
      <w:r>
        <w:rPr>
          <w:sz w:val="28"/>
          <w:szCs w:val="28"/>
        </w:rPr>
        <w:t>»</w:t>
      </w:r>
      <w:r w:rsidR="006E182A" w:rsidRPr="00B07E2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09121F" w:rsidRPr="00B07E22">
        <w:rPr>
          <w:sz w:val="28"/>
          <w:szCs w:val="28"/>
        </w:rPr>
        <w:t>Искусство и культура</w:t>
      </w:r>
      <w:r>
        <w:rPr>
          <w:sz w:val="28"/>
          <w:szCs w:val="28"/>
        </w:rPr>
        <w:t>»</w:t>
      </w:r>
      <w:r w:rsidR="006E182A" w:rsidRPr="00B07E2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09121F" w:rsidRPr="00B07E22">
        <w:rPr>
          <w:sz w:val="28"/>
          <w:szCs w:val="28"/>
        </w:rPr>
        <w:t>Книговедение</w:t>
      </w:r>
      <w:r>
        <w:rPr>
          <w:sz w:val="28"/>
          <w:szCs w:val="28"/>
        </w:rPr>
        <w:t>»</w:t>
      </w:r>
      <w:r w:rsidR="00D71145" w:rsidRPr="00B07E2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6C5205">
        <w:rPr>
          <w:sz w:val="28"/>
          <w:szCs w:val="28"/>
        </w:rPr>
        <w:t>Слово</w:t>
      </w:r>
      <w:r w:rsidR="006B3B07">
        <w:rPr>
          <w:sz w:val="28"/>
          <w:szCs w:val="28"/>
        </w:rPr>
        <w:t xml:space="preserve"> </w:t>
      </w:r>
      <w:r w:rsidR="004D6DE1">
        <w:rPr>
          <w:sz w:val="28"/>
          <w:szCs w:val="28"/>
        </w:rPr>
        <w:t xml:space="preserve">– </w:t>
      </w:r>
      <w:r w:rsidR="006C5205">
        <w:rPr>
          <w:sz w:val="28"/>
          <w:szCs w:val="28"/>
        </w:rPr>
        <w:t>м</w:t>
      </w:r>
      <w:r w:rsidR="00D71145" w:rsidRPr="00B07E22">
        <w:rPr>
          <w:sz w:val="28"/>
          <w:szCs w:val="28"/>
        </w:rPr>
        <w:t>олоды</w:t>
      </w:r>
      <w:r w:rsidR="006C5205">
        <w:rPr>
          <w:sz w:val="28"/>
          <w:szCs w:val="28"/>
        </w:rPr>
        <w:t>м</w:t>
      </w:r>
      <w:r w:rsidR="00D71145" w:rsidRPr="00B07E22">
        <w:rPr>
          <w:sz w:val="28"/>
          <w:szCs w:val="28"/>
        </w:rPr>
        <w:t xml:space="preserve"> исследовател</w:t>
      </w:r>
      <w:r w:rsidR="006C5205">
        <w:rPr>
          <w:sz w:val="28"/>
          <w:szCs w:val="28"/>
        </w:rPr>
        <w:t>ям</w:t>
      </w:r>
      <w:r>
        <w:rPr>
          <w:sz w:val="28"/>
          <w:szCs w:val="28"/>
        </w:rPr>
        <w:t>»</w:t>
      </w:r>
      <w:r w:rsidR="006E182A" w:rsidRPr="00B07E22">
        <w:rPr>
          <w:sz w:val="28"/>
          <w:szCs w:val="28"/>
        </w:rPr>
        <w:t xml:space="preserve"> и др. </w:t>
      </w:r>
    </w:p>
    <w:p w:rsidR="00CF3A3D" w:rsidRPr="00CF3A3D" w:rsidRDefault="00CF3A3D" w:rsidP="00AD3AF5">
      <w:pPr>
        <w:spacing w:line="360" w:lineRule="auto"/>
        <w:ind w:left="600" w:firstLine="720"/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Статьи, принятые к изданию, размещаются в системе Российского </w:t>
      </w:r>
      <w:r w:rsidR="00F85F44">
        <w:rPr>
          <w:sz w:val="28"/>
          <w:szCs w:val="28"/>
          <w:lang w:val="ba-RU"/>
        </w:rPr>
        <w:t xml:space="preserve">индекса </w:t>
      </w:r>
      <w:r>
        <w:rPr>
          <w:sz w:val="28"/>
          <w:szCs w:val="28"/>
          <w:lang w:val="ba-RU"/>
        </w:rPr>
        <w:t>научного цитирования (РИНЦ)</w:t>
      </w:r>
      <w:r w:rsidR="00F85F44">
        <w:rPr>
          <w:sz w:val="28"/>
          <w:szCs w:val="28"/>
          <w:lang w:val="ba-RU"/>
        </w:rPr>
        <w:t>.</w:t>
      </w:r>
    </w:p>
    <w:p w:rsidR="00AD3AF5" w:rsidRPr="00590C97" w:rsidRDefault="006B3B07" w:rsidP="00590C97">
      <w:pPr>
        <w:pStyle w:val="2"/>
        <w:jc w:val="both"/>
      </w:pPr>
      <w:bookmarkStart w:id="0" w:name="_Toc213140894"/>
      <w:bookmarkStart w:id="1" w:name="_Toc213207967"/>
      <w:r>
        <w:rPr>
          <w:sz w:val="32"/>
          <w:szCs w:val="32"/>
        </w:rPr>
        <w:br w:type="page"/>
      </w:r>
      <w:r w:rsidR="00AD3AF5" w:rsidRPr="00590C97">
        <w:lastRenderedPageBreak/>
        <w:t>ПРАВИЛА ДЛЯ АВТОРОВ</w:t>
      </w:r>
      <w:bookmarkEnd w:id="0"/>
      <w:bookmarkEnd w:id="1"/>
    </w:p>
    <w:p w:rsidR="00AD3AF5" w:rsidRPr="00590C97" w:rsidRDefault="00AD3AF5" w:rsidP="00AD3AF5">
      <w:pPr>
        <w:pStyle w:val="2"/>
      </w:pPr>
    </w:p>
    <w:p w:rsidR="00AD3AF5" w:rsidRPr="00590C97" w:rsidRDefault="00AD3AF5" w:rsidP="00AD3AF5">
      <w:pPr>
        <w:jc w:val="center"/>
        <w:rPr>
          <w:b/>
          <w:bCs/>
        </w:rPr>
      </w:pPr>
      <w:r w:rsidRPr="00590C97">
        <w:rPr>
          <w:b/>
          <w:bCs/>
        </w:rPr>
        <w:t>УВАЖАЕМЫЕ КОЛЛЕГИ!</w:t>
      </w:r>
    </w:p>
    <w:p w:rsidR="00AD3AF5" w:rsidRPr="00590C97" w:rsidRDefault="00AD3AF5" w:rsidP="00AD3AF5">
      <w:pPr>
        <w:jc w:val="center"/>
        <w:outlineLvl w:val="1"/>
        <w:rPr>
          <w:rFonts w:ascii="Arial" w:hAnsi="Arial" w:cs="Arial"/>
          <w:b/>
          <w:bCs/>
          <w:caps/>
        </w:rPr>
      </w:pPr>
    </w:p>
    <w:p w:rsidR="006B3B07" w:rsidRPr="00590C97" w:rsidRDefault="00AD3AF5" w:rsidP="00AD3AF5">
      <w:pPr>
        <w:jc w:val="center"/>
        <w:outlineLvl w:val="1"/>
        <w:rPr>
          <w:b/>
          <w:bCs/>
        </w:rPr>
      </w:pPr>
      <w:r w:rsidRPr="00590C97">
        <w:rPr>
          <w:b/>
          <w:bCs/>
        </w:rPr>
        <w:t xml:space="preserve">При подготовке статей в журнал </w:t>
      </w:r>
    </w:p>
    <w:p w:rsidR="00AD3AF5" w:rsidRPr="00590C97" w:rsidRDefault="00AD3AF5" w:rsidP="00AD3AF5">
      <w:pPr>
        <w:jc w:val="center"/>
        <w:outlineLvl w:val="1"/>
        <w:rPr>
          <w:b/>
          <w:bCs/>
        </w:rPr>
      </w:pPr>
      <w:r w:rsidRPr="00590C97">
        <w:rPr>
          <w:b/>
          <w:bCs/>
        </w:rPr>
        <w:t>просим руководствоваться следующими правилами</w:t>
      </w:r>
    </w:p>
    <w:p w:rsidR="00AD3AF5" w:rsidRPr="00590C97" w:rsidRDefault="00AD3AF5" w:rsidP="00AD3AF5">
      <w:pPr>
        <w:jc w:val="center"/>
        <w:outlineLvl w:val="1"/>
        <w:rPr>
          <w:b/>
          <w:bCs/>
        </w:rPr>
      </w:pPr>
    </w:p>
    <w:p w:rsidR="00590C97" w:rsidRPr="00590C97" w:rsidRDefault="00590C97" w:rsidP="00590C97">
      <w:pPr>
        <w:jc w:val="center"/>
        <w:rPr>
          <w:b/>
        </w:rPr>
      </w:pPr>
      <w:r w:rsidRPr="00590C97">
        <w:rPr>
          <w:b/>
        </w:rPr>
        <w:t>Общие положения</w:t>
      </w:r>
    </w:p>
    <w:p w:rsidR="00590C97" w:rsidRPr="008779C2" w:rsidRDefault="00590C97" w:rsidP="00590C97">
      <w:pPr>
        <w:ind w:firstLine="720"/>
        <w:jc w:val="center"/>
        <w:rPr>
          <w:b/>
        </w:rPr>
      </w:pPr>
    </w:p>
    <w:p w:rsidR="00590C97" w:rsidRPr="008779C2" w:rsidRDefault="00590C97" w:rsidP="00590C97">
      <w:pPr>
        <w:ind w:firstLine="720"/>
        <w:jc w:val="both"/>
      </w:pPr>
      <w:r w:rsidRPr="008779C2">
        <w:t>Научный журнал «Вестник БГПУ им.М. Акмуллы» публикует статьи по следующим разделам:</w:t>
      </w:r>
    </w:p>
    <w:p w:rsidR="00590C97" w:rsidRPr="008779C2" w:rsidRDefault="00590C97" w:rsidP="00590C97">
      <w:pPr>
        <w:numPr>
          <w:ilvl w:val="0"/>
          <w:numId w:val="1"/>
        </w:numPr>
        <w:tabs>
          <w:tab w:val="clear" w:pos="1440"/>
          <w:tab w:val="num" w:pos="720"/>
        </w:tabs>
        <w:ind w:left="0" w:firstLine="0"/>
        <w:jc w:val="both"/>
      </w:pPr>
      <w:r w:rsidRPr="008779C2">
        <w:t>Достижения науки. Известные учёные. Хроника.</w:t>
      </w:r>
    </w:p>
    <w:p w:rsidR="00590C97" w:rsidRPr="008779C2" w:rsidRDefault="00590C97" w:rsidP="00590C97">
      <w:pPr>
        <w:numPr>
          <w:ilvl w:val="0"/>
          <w:numId w:val="1"/>
        </w:numPr>
        <w:tabs>
          <w:tab w:val="num" w:pos="720"/>
        </w:tabs>
        <w:ind w:left="0" w:firstLine="0"/>
        <w:jc w:val="both"/>
        <w:rPr>
          <w:spacing w:val="-8"/>
        </w:rPr>
      </w:pPr>
      <w:r w:rsidRPr="008779C2">
        <w:t>Фундаментальные и прикладные исследования</w:t>
      </w:r>
      <w:r w:rsidRPr="008779C2">
        <w:rPr>
          <w:spacing w:val="-8"/>
        </w:rPr>
        <w:t xml:space="preserve">: </w:t>
      </w:r>
    </w:p>
    <w:p w:rsidR="00590C97" w:rsidRPr="008779C2" w:rsidRDefault="00590C97" w:rsidP="00590C97">
      <w:pPr>
        <w:ind w:firstLine="720"/>
        <w:jc w:val="both"/>
      </w:pPr>
      <w:r w:rsidRPr="008779C2">
        <w:t xml:space="preserve">– гуманитарные науки; </w:t>
      </w:r>
    </w:p>
    <w:p w:rsidR="00590C97" w:rsidRPr="008779C2" w:rsidRDefault="00590C97" w:rsidP="00590C97">
      <w:pPr>
        <w:ind w:firstLine="720"/>
        <w:jc w:val="both"/>
      </w:pPr>
      <w:r w:rsidRPr="008779C2">
        <w:t xml:space="preserve">– естественно-математические; </w:t>
      </w:r>
    </w:p>
    <w:p w:rsidR="00590C97" w:rsidRPr="008779C2" w:rsidRDefault="00590C97" w:rsidP="00590C97">
      <w:pPr>
        <w:ind w:firstLine="720"/>
        <w:jc w:val="both"/>
      </w:pPr>
      <w:r w:rsidRPr="008779C2">
        <w:t>– психолого-педагогические.</w:t>
      </w:r>
    </w:p>
    <w:p w:rsidR="00590C97" w:rsidRPr="008779C2" w:rsidRDefault="00590C97" w:rsidP="00590C97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ind w:left="0" w:firstLine="0"/>
        <w:jc w:val="both"/>
      </w:pPr>
      <w:r w:rsidRPr="008779C2">
        <w:t>Искусство и культура.</w:t>
      </w:r>
    </w:p>
    <w:p w:rsidR="00590C97" w:rsidRPr="008779C2" w:rsidRDefault="00590C97" w:rsidP="00590C97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ind w:left="0" w:firstLine="0"/>
        <w:jc w:val="both"/>
      </w:pPr>
      <w:r w:rsidRPr="008779C2">
        <w:t>Дискуссии и обсуждения.</w:t>
      </w:r>
    </w:p>
    <w:p w:rsidR="00590C97" w:rsidRPr="008779C2" w:rsidRDefault="00590C97" w:rsidP="00590C97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ind w:left="0" w:firstLine="0"/>
        <w:jc w:val="both"/>
      </w:pPr>
      <w:r w:rsidRPr="008779C2">
        <w:t>Книговедение.</w:t>
      </w:r>
    </w:p>
    <w:p w:rsidR="00590C97" w:rsidRDefault="00590C97" w:rsidP="00590C97">
      <w:pPr>
        <w:numPr>
          <w:ilvl w:val="0"/>
          <w:numId w:val="1"/>
        </w:numPr>
        <w:tabs>
          <w:tab w:val="num" w:pos="720"/>
        </w:tabs>
        <w:ind w:left="0" w:firstLine="0"/>
        <w:jc w:val="both"/>
      </w:pPr>
      <w:r w:rsidRPr="008779C2">
        <w:t>Из опыта работы экспериментальных площадок и лабораторий.</w:t>
      </w:r>
    </w:p>
    <w:p w:rsidR="000A7827" w:rsidRPr="008779C2" w:rsidRDefault="000A7827" w:rsidP="00590C97">
      <w:pPr>
        <w:numPr>
          <w:ilvl w:val="0"/>
          <w:numId w:val="1"/>
        </w:numPr>
        <w:tabs>
          <w:tab w:val="num" w:pos="720"/>
        </w:tabs>
        <w:ind w:left="0" w:firstLine="0"/>
        <w:jc w:val="both"/>
      </w:pPr>
      <w:r>
        <w:t>Методическая копилка.</w:t>
      </w:r>
    </w:p>
    <w:p w:rsidR="00590C97" w:rsidRPr="008779C2" w:rsidRDefault="00590C97" w:rsidP="00590C97">
      <w:pPr>
        <w:numPr>
          <w:ilvl w:val="0"/>
          <w:numId w:val="1"/>
        </w:numPr>
        <w:tabs>
          <w:tab w:val="num" w:pos="720"/>
        </w:tabs>
        <w:ind w:left="0" w:firstLine="0"/>
        <w:jc w:val="both"/>
      </w:pPr>
      <w:r w:rsidRPr="008779C2">
        <w:t>Слово – молодым исследователям</w:t>
      </w:r>
    </w:p>
    <w:p w:rsidR="00590C97" w:rsidRPr="008779C2" w:rsidRDefault="00590C97" w:rsidP="00590C97">
      <w:pPr>
        <w:ind w:firstLine="720"/>
        <w:jc w:val="both"/>
      </w:pPr>
      <w:r w:rsidRPr="008779C2">
        <w:t xml:space="preserve">– гуманитарные науки; </w:t>
      </w:r>
    </w:p>
    <w:p w:rsidR="00590C97" w:rsidRPr="008779C2" w:rsidRDefault="00590C97" w:rsidP="00590C97">
      <w:pPr>
        <w:ind w:firstLine="720"/>
        <w:jc w:val="both"/>
      </w:pPr>
      <w:r w:rsidRPr="008779C2">
        <w:t xml:space="preserve">– естественно-математические; </w:t>
      </w:r>
    </w:p>
    <w:p w:rsidR="00590C97" w:rsidRPr="008779C2" w:rsidRDefault="00590C97" w:rsidP="00590C97">
      <w:pPr>
        <w:ind w:firstLine="720"/>
        <w:jc w:val="both"/>
      </w:pPr>
      <w:r w:rsidRPr="008779C2">
        <w:t>– психолого-педагогические.</w:t>
      </w:r>
    </w:p>
    <w:p w:rsidR="00590C97" w:rsidRPr="008779C2" w:rsidRDefault="00590C97" w:rsidP="00590C97">
      <w:pPr>
        <w:ind w:firstLine="720"/>
        <w:jc w:val="both"/>
      </w:pPr>
      <w:r w:rsidRPr="008779C2">
        <w:t>Основным требованием к публикуемому материалу является соответствие его высоким научным критериям (актуальность, научная новизна и другое).</w:t>
      </w:r>
    </w:p>
    <w:p w:rsidR="00590C97" w:rsidRPr="008779C2" w:rsidRDefault="00590C97" w:rsidP="00590C97">
      <w:pPr>
        <w:ind w:firstLine="720"/>
        <w:jc w:val="both"/>
      </w:pPr>
      <w:r w:rsidRPr="008779C2">
        <w:t>Авторский материал может быть представлен как:</w:t>
      </w:r>
    </w:p>
    <w:p w:rsidR="00590C97" w:rsidRPr="008779C2" w:rsidRDefault="00590C97" w:rsidP="00590C97">
      <w:pPr>
        <w:numPr>
          <w:ilvl w:val="0"/>
          <w:numId w:val="3"/>
        </w:numPr>
        <w:tabs>
          <w:tab w:val="clear" w:pos="1440"/>
        </w:tabs>
        <w:ind w:left="0" w:firstLine="0"/>
        <w:jc w:val="both"/>
      </w:pPr>
      <w:r w:rsidRPr="008779C2">
        <w:t>обзор (до 16 стр.);</w:t>
      </w:r>
    </w:p>
    <w:p w:rsidR="00590C97" w:rsidRPr="008779C2" w:rsidRDefault="00590C97" w:rsidP="00590C97">
      <w:pPr>
        <w:numPr>
          <w:ilvl w:val="0"/>
          <w:numId w:val="3"/>
        </w:numPr>
        <w:tabs>
          <w:tab w:val="clear" w:pos="1440"/>
        </w:tabs>
        <w:ind w:left="0" w:firstLine="0"/>
        <w:jc w:val="both"/>
      </w:pPr>
      <w:r w:rsidRPr="008779C2">
        <w:t>оригинальная статья (до 8 стр.);</w:t>
      </w:r>
    </w:p>
    <w:p w:rsidR="00590C97" w:rsidRPr="008779C2" w:rsidRDefault="00590C97" w:rsidP="00590C97">
      <w:pPr>
        <w:numPr>
          <w:ilvl w:val="0"/>
          <w:numId w:val="3"/>
        </w:numPr>
        <w:tabs>
          <w:tab w:val="clear" w:pos="1440"/>
        </w:tabs>
        <w:ind w:left="0" w:firstLine="0"/>
        <w:jc w:val="both"/>
      </w:pPr>
      <w:r w:rsidRPr="008779C2">
        <w:t>краткое сообщение (до 2 стр.).</w:t>
      </w:r>
    </w:p>
    <w:p w:rsidR="00590C97" w:rsidRDefault="00590C97" w:rsidP="00590C97">
      <w:pPr>
        <w:ind w:firstLine="720"/>
        <w:jc w:val="both"/>
      </w:pPr>
    </w:p>
    <w:p w:rsidR="00590C97" w:rsidRPr="00A10E50" w:rsidRDefault="00590C97" w:rsidP="00590C97">
      <w:pPr>
        <w:ind w:firstLine="709"/>
        <w:jc w:val="both"/>
      </w:pPr>
      <w:r w:rsidRPr="00A10E50">
        <w:t xml:space="preserve">Работы сопровождаются </w:t>
      </w:r>
      <w:r w:rsidRPr="00A10E50">
        <w:rPr>
          <w:b/>
          <w:i/>
        </w:rPr>
        <w:t>аннотаци</w:t>
      </w:r>
      <w:r>
        <w:rPr>
          <w:b/>
          <w:i/>
        </w:rPr>
        <w:t>ей</w:t>
      </w:r>
      <w:r w:rsidRPr="00A10E50">
        <w:rPr>
          <w:b/>
          <w:i/>
        </w:rPr>
        <w:t xml:space="preserve"> и ключевыми словами.</w:t>
      </w:r>
      <w:r w:rsidRPr="00A10E50">
        <w:t xml:space="preserve"> К статье молодых исследователей (студентов, магистрантов, аспирантов) следует приложить заключение научного руководителя о возможности опубликования её в открытой печати.</w:t>
      </w:r>
    </w:p>
    <w:p w:rsidR="00590C97" w:rsidRDefault="00590C97" w:rsidP="00590C97">
      <w:pPr>
        <w:ind w:firstLine="720"/>
        <w:jc w:val="both"/>
      </w:pPr>
      <w:r w:rsidRPr="00A10E50">
        <w:t>Всем авторам необходимо предоставить персональные данные по предложенной форме:</w:t>
      </w:r>
    </w:p>
    <w:p w:rsidR="00590C97" w:rsidRPr="00A10E50" w:rsidRDefault="00590C97" w:rsidP="00590C97">
      <w:pPr>
        <w:ind w:firstLine="720"/>
        <w:jc w:val="both"/>
      </w:pPr>
    </w:p>
    <w:tbl>
      <w:tblPr>
        <w:tblW w:w="7291" w:type="dxa"/>
        <w:jc w:val="center"/>
        <w:tblInd w:w="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922"/>
      </w:tblGrid>
      <w:tr w:rsidR="00590C97" w:rsidRPr="008779C2" w:rsidTr="00BE4F30">
        <w:trPr>
          <w:jc w:val="center"/>
        </w:trPr>
        <w:tc>
          <w:tcPr>
            <w:tcW w:w="3369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  <w:r w:rsidRPr="008779C2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3922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</w:p>
        </w:tc>
      </w:tr>
      <w:tr w:rsidR="00590C97" w:rsidRPr="008779C2" w:rsidTr="00BE4F30">
        <w:trPr>
          <w:jc w:val="center"/>
        </w:trPr>
        <w:tc>
          <w:tcPr>
            <w:tcW w:w="3369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  <w:r w:rsidRPr="008779C2">
              <w:rPr>
                <w:sz w:val="24"/>
                <w:szCs w:val="24"/>
              </w:rPr>
              <w:t>Место учебы / работы</w:t>
            </w:r>
          </w:p>
        </w:tc>
        <w:tc>
          <w:tcPr>
            <w:tcW w:w="3922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</w:p>
        </w:tc>
      </w:tr>
      <w:tr w:rsidR="00590C97" w:rsidRPr="008779C2" w:rsidTr="00BE4F30">
        <w:trPr>
          <w:jc w:val="center"/>
        </w:trPr>
        <w:tc>
          <w:tcPr>
            <w:tcW w:w="3369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  <w:r w:rsidRPr="008779C2">
              <w:rPr>
                <w:sz w:val="24"/>
                <w:szCs w:val="24"/>
              </w:rPr>
              <w:t>Должность</w:t>
            </w:r>
          </w:p>
        </w:tc>
        <w:tc>
          <w:tcPr>
            <w:tcW w:w="3922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</w:p>
        </w:tc>
      </w:tr>
      <w:tr w:rsidR="00590C97" w:rsidRPr="008779C2" w:rsidTr="00BE4F30">
        <w:trPr>
          <w:jc w:val="center"/>
        </w:trPr>
        <w:tc>
          <w:tcPr>
            <w:tcW w:w="3369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  <w:r w:rsidRPr="008779C2">
              <w:rPr>
                <w:sz w:val="24"/>
                <w:szCs w:val="24"/>
              </w:rPr>
              <w:t>Учёная степень</w:t>
            </w:r>
          </w:p>
        </w:tc>
        <w:tc>
          <w:tcPr>
            <w:tcW w:w="3922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</w:p>
        </w:tc>
      </w:tr>
      <w:tr w:rsidR="00590C97" w:rsidRPr="008779C2" w:rsidTr="00BE4F30">
        <w:trPr>
          <w:jc w:val="center"/>
        </w:trPr>
        <w:tc>
          <w:tcPr>
            <w:tcW w:w="3369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  <w:r w:rsidRPr="008779C2">
              <w:rPr>
                <w:sz w:val="24"/>
                <w:szCs w:val="24"/>
              </w:rPr>
              <w:t>Почтовый адрес (домашний)</w:t>
            </w:r>
          </w:p>
        </w:tc>
        <w:tc>
          <w:tcPr>
            <w:tcW w:w="3922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</w:p>
        </w:tc>
      </w:tr>
      <w:tr w:rsidR="00590C97" w:rsidRPr="008779C2" w:rsidTr="00BE4F30">
        <w:trPr>
          <w:jc w:val="center"/>
        </w:trPr>
        <w:tc>
          <w:tcPr>
            <w:tcW w:w="3369" w:type="dxa"/>
          </w:tcPr>
          <w:p w:rsidR="00590C97" w:rsidRDefault="00590C97" w:rsidP="00BE4F30">
            <w:pPr>
              <w:pStyle w:val="a3"/>
              <w:rPr>
                <w:sz w:val="24"/>
                <w:szCs w:val="24"/>
              </w:rPr>
            </w:pPr>
            <w:r w:rsidRPr="008779C2">
              <w:rPr>
                <w:sz w:val="24"/>
                <w:szCs w:val="24"/>
              </w:rPr>
              <w:t xml:space="preserve">Факультет, курс, </w:t>
            </w:r>
          </w:p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  <w:r w:rsidRPr="008779C2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3922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</w:p>
        </w:tc>
      </w:tr>
      <w:tr w:rsidR="00590C97" w:rsidRPr="008779C2" w:rsidTr="00BE4F30">
        <w:trPr>
          <w:jc w:val="center"/>
        </w:trPr>
        <w:tc>
          <w:tcPr>
            <w:tcW w:w="3369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  <w:r w:rsidRPr="008779C2">
              <w:rPr>
                <w:sz w:val="24"/>
                <w:szCs w:val="24"/>
              </w:rPr>
              <w:t>Тел.: рабочий / мобил., дом.</w:t>
            </w:r>
          </w:p>
        </w:tc>
        <w:tc>
          <w:tcPr>
            <w:tcW w:w="3922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</w:p>
        </w:tc>
      </w:tr>
      <w:tr w:rsidR="00590C97" w:rsidRPr="008779C2" w:rsidTr="00BE4F30">
        <w:trPr>
          <w:jc w:val="center"/>
        </w:trPr>
        <w:tc>
          <w:tcPr>
            <w:tcW w:w="3369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  <w:r w:rsidRPr="008779C2">
              <w:rPr>
                <w:sz w:val="24"/>
                <w:szCs w:val="24"/>
                <w:lang w:val="en-US"/>
              </w:rPr>
              <w:t>E</w:t>
            </w:r>
            <w:r w:rsidRPr="008779C2">
              <w:rPr>
                <w:sz w:val="24"/>
                <w:szCs w:val="24"/>
              </w:rPr>
              <w:t>-</w:t>
            </w:r>
            <w:r w:rsidRPr="008779C2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3922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</w:p>
        </w:tc>
      </w:tr>
      <w:tr w:rsidR="00590C97" w:rsidRPr="008779C2" w:rsidTr="00BE4F30">
        <w:trPr>
          <w:trHeight w:val="427"/>
          <w:jc w:val="center"/>
        </w:trPr>
        <w:tc>
          <w:tcPr>
            <w:tcW w:w="3369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  <w:r w:rsidRPr="008779C2">
              <w:rPr>
                <w:sz w:val="24"/>
                <w:szCs w:val="24"/>
              </w:rPr>
              <w:t xml:space="preserve">Тема работы </w:t>
            </w:r>
          </w:p>
        </w:tc>
        <w:tc>
          <w:tcPr>
            <w:tcW w:w="3922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</w:p>
        </w:tc>
      </w:tr>
      <w:tr w:rsidR="00590C97" w:rsidRPr="008779C2" w:rsidTr="00BE4F30">
        <w:trPr>
          <w:trHeight w:val="427"/>
          <w:jc w:val="center"/>
        </w:trPr>
        <w:tc>
          <w:tcPr>
            <w:tcW w:w="3369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  <w:r w:rsidRPr="008779C2">
              <w:rPr>
                <w:sz w:val="24"/>
                <w:szCs w:val="24"/>
              </w:rPr>
              <w:t>Рубрика для публикации</w:t>
            </w:r>
          </w:p>
        </w:tc>
        <w:tc>
          <w:tcPr>
            <w:tcW w:w="3922" w:type="dxa"/>
          </w:tcPr>
          <w:p w:rsidR="00590C97" w:rsidRPr="008779C2" w:rsidRDefault="00590C97" w:rsidP="00BE4F30">
            <w:pPr>
              <w:pStyle w:val="a3"/>
              <w:rPr>
                <w:sz w:val="24"/>
                <w:szCs w:val="24"/>
              </w:rPr>
            </w:pPr>
          </w:p>
        </w:tc>
      </w:tr>
    </w:tbl>
    <w:p w:rsidR="00590C97" w:rsidRPr="008779C2" w:rsidRDefault="00590C97" w:rsidP="00590C97">
      <w:pPr>
        <w:ind w:firstLine="720"/>
        <w:jc w:val="both"/>
      </w:pPr>
    </w:p>
    <w:p w:rsidR="00590C97" w:rsidRPr="00F622D0" w:rsidRDefault="00590C97" w:rsidP="00590C97">
      <w:pPr>
        <w:ind w:firstLine="720"/>
        <w:jc w:val="both"/>
      </w:pPr>
      <w:r w:rsidRPr="008779C2">
        <w:t>Текст статьи</w:t>
      </w:r>
      <w:r>
        <w:rPr>
          <w:lang w:val="ba-RU"/>
        </w:rPr>
        <w:t xml:space="preserve"> с</w:t>
      </w:r>
      <w:r>
        <w:t xml:space="preserve"> аннотацией и ключевыми словами</w:t>
      </w:r>
      <w:r>
        <w:rPr>
          <w:lang w:val="ba-RU"/>
        </w:rPr>
        <w:t>,</w:t>
      </w:r>
      <w:r w:rsidRPr="008779C2">
        <w:t xml:space="preserve"> сведения об авторе должны быть представлены в редакцию отдельными файлами</w:t>
      </w:r>
      <w:r>
        <w:t>.</w:t>
      </w:r>
      <w:r w:rsidRPr="008779C2">
        <w:t xml:space="preserve"> </w:t>
      </w:r>
      <w:r>
        <w:t>М</w:t>
      </w:r>
      <w:r w:rsidRPr="008779C2">
        <w:t>атериалы отправляются по электронному адресу</w:t>
      </w:r>
      <w:r w:rsidRPr="00F622D0">
        <w:t xml:space="preserve">: </w:t>
      </w:r>
      <w:hyperlink r:id="rId8" w:history="1">
        <w:r w:rsidRPr="00F622D0">
          <w:rPr>
            <w:rStyle w:val="a4"/>
            <w:lang w:val="en-US"/>
          </w:rPr>
          <w:t>akmulla</w:t>
        </w:r>
        <w:r w:rsidRPr="00F622D0">
          <w:rPr>
            <w:rStyle w:val="a4"/>
          </w:rPr>
          <w:t>@</w:t>
        </w:r>
        <w:r w:rsidRPr="00F622D0">
          <w:rPr>
            <w:rStyle w:val="a4"/>
            <w:lang w:val="en-US"/>
          </w:rPr>
          <w:t>bk</w:t>
        </w:r>
        <w:r w:rsidRPr="00F622D0">
          <w:rPr>
            <w:rStyle w:val="a4"/>
          </w:rPr>
          <w:t>.</w:t>
        </w:r>
        <w:r w:rsidRPr="00F622D0">
          <w:rPr>
            <w:rStyle w:val="a4"/>
            <w:lang w:val="en-US"/>
          </w:rPr>
          <w:t>ru</w:t>
        </w:r>
      </w:hyperlink>
    </w:p>
    <w:p w:rsidR="00590C97" w:rsidRPr="008779C2" w:rsidRDefault="00590C97" w:rsidP="00590C97">
      <w:pPr>
        <w:ind w:firstLine="720"/>
        <w:jc w:val="both"/>
      </w:pPr>
    </w:p>
    <w:p w:rsidR="00590C97" w:rsidRPr="008779C2" w:rsidRDefault="00590C97" w:rsidP="00590C97">
      <w:pPr>
        <w:ind w:firstLine="720"/>
        <w:jc w:val="center"/>
        <w:rPr>
          <w:b/>
        </w:rPr>
      </w:pPr>
      <w:r w:rsidRPr="008779C2">
        <w:rPr>
          <w:b/>
        </w:rPr>
        <w:t>Рекомендуемая структура публикаций</w:t>
      </w:r>
    </w:p>
    <w:p w:rsidR="00590C97" w:rsidRPr="008779C2" w:rsidRDefault="00590C97" w:rsidP="00590C97">
      <w:pPr>
        <w:ind w:firstLine="720"/>
        <w:jc w:val="center"/>
        <w:rPr>
          <w:b/>
        </w:rPr>
      </w:pPr>
    </w:p>
    <w:p w:rsidR="00590C97" w:rsidRPr="008779C2" w:rsidRDefault="00590C97" w:rsidP="00590C97">
      <w:pPr>
        <w:ind w:firstLine="720"/>
        <w:jc w:val="both"/>
      </w:pPr>
      <w:r w:rsidRPr="008779C2">
        <w:t xml:space="preserve">В начале статьи в левом верхнем углу ставиться индекс </w:t>
      </w:r>
      <w:r w:rsidRPr="00556B4B">
        <w:rPr>
          <w:b/>
        </w:rPr>
        <w:t>УДК</w:t>
      </w:r>
      <w:r w:rsidRPr="008779C2">
        <w:t xml:space="preserve">. Далее на первой странице данные идут в </w:t>
      </w:r>
      <w:r>
        <w:t>следующей</w:t>
      </w:r>
      <w:r w:rsidRPr="008779C2">
        <w:t xml:space="preserve"> последовательности:</w:t>
      </w:r>
    </w:p>
    <w:p w:rsidR="00590C97" w:rsidRDefault="00590C97" w:rsidP="00590C97">
      <w:pPr>
        <w:numPr>
          <w:ilvl w:val="0"/>
          <w:numId w:val="4"/>
        </w:numPr>
        <w:tabs>
          <w:tab w:val="clear" w:pos="1440"/>
          <w:tab w:val="left" w:pos="1080"/>
          <w:tab w:val="num" w:pos="1620"/>
        </w:tabs>
        <w:ind w:left="0" w:firstLine="720"/>
        <w:jc w:val="both"/>
      </w:pPr>
      <w:r w:rsidRPr="008779C2">
        <w:t xml:space="preserve">Фамилия </w:t>
      </w:r>
      <w:r>
        <w:t>и и</w:t>
      </w:r>
      <w:r w:rsidRPr="008779C2">
        <w:t>нициалы, звание</w:t>
      </w:r>
      <w:r>
        <w:t>,</w:t>
      </w:r>
      <w:r w:rsidRPr="008779C2">
        <w:t xml:space="preserve"> должность, наименование организации, где выполнена работа (через запятую курсивом в правом верхнем углу) </w:t>
      </w:r>
    </w:p>
    <w:p w:rsidR="000A7827" w:rsidRPr="000A7827" w:rsidRDefault="000A7827" w:rsidP="000A7827">
      <w:pPr>
        <w:jc w:val="both"/>
        <w:rPr>
          <w:color w:val="FF0000"/>
          <w:sz w:val="28"/>
          <w:szCs w:val="28"/>
        </w:rPr>
      </w:pPr>
      <w:r w:rsidRPr="000A7827">
        <w:rPr>
          <w:color w:val="FF0000"/>
        </w:rPr>
        <w:t xml:space="preserve">Образец: </w:t>
      </w:r>
    </w:p>
    <w:p w:rsidR="000A7827" w:rsidRPr="000A7827" w:rsidRDefault="000A7827" w:rsidP="000A7827">
      <w:pPr>
        <w:jc w:val="right"/>
        <w:rPr>
          <w:i/>
        </w:rPr>
      </w:pPr>
      <w:r w:rsidRPr="000A7827">
        <w:rPr>
          <w:b/>
          <w:i/>
        </w:rPr>
        <w:t>Биктагирова А.Р.</w:t>
      </w:r>
      <w:r w:rsidRPr="000A7827">
        <w:rPr>
          <w:i/>
        </w:rPr>
        <w:t xml:space="preserve">, канд. психол. наук, доцент </w:t>
      </w:r>
    </w:p>
    <w:p w:rsidR="000A7827" w:rsidRPr="000A7827" w:rsidRDefault="000A7827" w:rsidP="000A7827">
      <w:pPr>
        <w:jc w:val="right"/>
        <w:rPr>
          <w:i/>
        </w:rPr>
      </w:pPr>
      <w:r w:rsidRPr="000A7827">
        <w:rPr>
          <w:b/>
          <w:i/>
        </w:rPr>
        <w:t>Хисматуллин А.Р.</w:t>
      </w:r>
      <w:r w:rsidRPr="000A7827">
        <w:rPr>
          <w:i/>
        </w:rPr>
        <w:t xml:space="preserve">, магистрант </w:t>
      </w:r>
    </w:p>
    <w:p w:rsidR="000A7827" w:rsidRPr="000A7827" w:rsidRDefault="000A7827" w:rsidP="000A7827">
      <w:pPr>
        <w:jc w:val="right"/>
        <w:rPr>
          <w:i/>
        </w:rPr>
      </w:pPr>
      <w:r w:rsidRPr="000A7827">
        <w:rPr>
          <w:i/>
        </w:rPr>
        <w:t>ФГБОУ ВПО «БГПУ им. М. Акмуллы» (Уфа, Россия)</w:t>
      </w:r>
    </w:p>
    <w:p w:rsidR="00590C97" w:rsidRDefault="00590C97" w:rsidP="00590C97">
      <w:pPr>
        <w:numPr>
          <w:ilvl w:val="0"/>
          <w:numId w:val="4"/>
        </w:numPr>
        <w:tabs>
          <w:tab w:val="clear" w:pos="1440"/>
          <w:tab w:val="left" w:pos="1080"/>
          <w:tab w:val="num" w:pos="1620"/>
        </w:tabs>
        <w:ind w:left="0" w:firstLine="720"/>
        <w:jc w:val="both"/>
        <w:rPr>
          <w:spacing w:val="-8"/>
        </w:rPr>
      </w:pPr>
      <w:r w:rsidRPr="008779C2">
        <w:rPr>
          <w:spacing w:val="-8"/>
        </w:rPr>
        <w:t>Полное название статьи (прописными буквами по центру)</w:t>
      </w:r>
    </w:p>
    <w:p w:rsidR="000A7827" w:rsidRDefault="000A7827" w:rsidP="000A7827">
      <w:pPr>
        <w:jc w:val="both"/>
        <w:rPr>
          <w:color w:val="FF0000"/>
        </w:rPr>
      </w:pPr>
      <w:r w:rsidRPr="000A7827">
        <w:rPr>
          <w:color w:val="FF0000"/>
        </w:rPr>
        <w:t xml:space="preserve">Образец: </w:t>
      </w:r>
    </w:p>
    <w:p w:rsidR="000A7827" w:rsidRPr="00346230" w:rsidRDefault="000A7827" w:rsidP="000A7827">
      <w:pPr>
        <w:jc w:val="center"/>
        <w:rPr>
          <w:b/>
        </w:rPr>
      </w:pPr>
      <w:r w:rsidRPr="00346230">
        <w:rPr>
          <w:b/>
        </w:rPr>
        <w:t>РЕАЛИЗАЦИЯ КОНЦЕПЦИИ УПРАВЛЕНИЯ НА СОВРЕМЕННОМ ПРЕДПРИЯТИИ (на примере ПАО АНК «Башнефть»)</w:t>
      </w:r>
    </w:p>
    <w:p w:rsidR="00590C97" w:rsidRDefault="00590C97" w:rsidP="00590C97">
      <w:pPr>
        <w:numPr>
          <w:ilvl w:val="0"/>
          <w:numId w:val="4"/>
        </w:numPr>
        <w:tabs>
          <w:tab w:val="clear" w:pos="1440"/>
          <w:tab w:val="left" w:pos="1080"/>
          <w:tab w:val="num" w:pos="1620"/>
        </w:tabs>
        <w:ind w:left="0" w:firstLine="720"/>
        <w:jc w:val="both"/>
      </w:pPr>
      <w:r w:rsidRPr="008779C2">
        <w:t>Аннотация на русском языке (содержит основные цели предмета исследования, главные результаты и выводы объёмом не более 8 строк)</w:t>
      </w:r>
    </w:p>
    <w:p w:rsidR="000A7827" w:rsidRPr="000A7827" w:rsidRDefault="000A7827" w:rsidP="000A7827">
      <w:pPr>
        <w:jc w:val="both"/>
        <w:rPr>
          <w:color w:val="FF0000"/>
          <w:sz w:val="28"/>
          <w:szCs w:val="28"/>
        </w:rPr>
      </w:pPr>
      <w:r w:rsidRPr="000A7827">
        <w:rPr>
          <w:color w:val="FF0000"/>
        </w:rPr>
        <w:t xml:space="preserve">Образец: </w:t>
      </w:r>
    </w:p>
    <w:p w:rsidR="000A7827" w:rsidRPr="000A7827" w:rsidRDefault="000A7827" w:rsidP="000A7827">
      <w:pPr>
        <w:ind w:firstLine="709"/>
        <w:jc w:val="both"/>
      </w:pPr>
      <w:r w:rsidRPr="000A7827">
        <w:rPr>
          <w:b/>
          <w:i/>
        </w:rPr>
        <w:t>Аннотация:</w:t>
      </w:r>
      <w:r w:rsidRPr="000A7827">
        <w:t xml:space="preserve"> в статье представлены концепции управления предприятиями, реализуемые в условиях современного менеджмента. Доминантой рационально-экономической концепции управления являются функции сотрудника и его результативность. Профессионально-предпринимательская концепция управления базируется на мотивационных моделях деятельности. Организационно-командная концепция управления учитывает профессиональные и межличностные взаимоотношения внутри организации. Приведены условия эффективности и особые затруднения при реализации различных концептуальных подходов в управлении персона</w:t>
      </w:r>
      <w:r w:rsidR="00346230">
        <w:t xml:space="preserve">лом. </w:t>
      </w:r>
    </w:p>
    <w:p w:rsidR="00590C97" w:rsidRDefault="00590C97" w:rsidP="00590C97">
      <w:pPr>
        <w:numPr>
          <w:ilvl w:val="0"/>
          <w:numId w:val="4"/>
        </w:numPr>
        <w:tabs>
          <w:tab w:val="clear" w:pos="1440"/>
          <w:tab w:val="left" w:pos="1080"/>
          <w:tab w:val="num" w:pos="1620"/>
        </w:tabs>
        <w:ind w:left="0" w:firstLine="720"/>
        <w:jc w:val="both"/>
      </w:pPr>
      <w:r w:rsidRPr="008779C2">
        <w:t xml:space="preserve">Ключевые слова </w:t>
      </w:r>
      <w:r>
        <w:t xml:space="preserve">на русском языке </w:t>
      </w:r>
      <w:r w:rsidRPr="008779C2">
        <w:t>(не более 10)</w:t>
      </w:r>
    </w:p>
    <w:p w:rsidR="000A7827" w:rsidRDefault="000A7827" w:rsidP="000A7827">
      <w:pPr>
        <w:jc w:val="both"/>
        <w:rPr>
          <w:color w:val="FF0000"/>
        </w:rPr>
      </w:pPr>
      <w:r w:rsidRPr="000A7827">
        <w:rPr>
          <w:color w:val="FF0000"/>
        </w:rPr>
        <w:t xml:space="preserve">Образец: </w:t>
      </w:r>
    </w:p>
    <w:p w:rsidR="000A7827" w:rsidRPr="000A7827" w:rsidRDefault="000A7827" w:rsidP="000A7827">
      <w:pPr>
        <w:ind w:firstLine="709"/>
        <w:jc w:val="both"/>
        <w:rPr>
          <w:b/>
        </w:rPr>
      </w:pPr>
      <w:r w:rsidRPr="000A7827">
        <w:rPr>
          <w:b/>
          <w:i/>
        </w:rPr>
        <w:t>Ключевые слова:</w:t>
      </w:r>
      <w:r w:rsidRPr="000A7827">
        <w:t xml:space="preserve"> рационально-экономическая концепция управления; профессионально-предпринимательская концепция управления; организационно-командная концепция управления; условия эффективности.</w:t>
      </w:r>
    </w:p>
    <w:p w:rsidR="00590C97" w:rsidRPr="008779C2" w:rsidRDefault="00590C97" w:rsidP="00590C97">
      <w:pPr>
        <w:numPr>
          <w:ilvl w:val="0"/>
          <w:numId w:val="4"/>
        </w:numPr>
        <w:tabs>
          <w:tab w:val="clear" w:pos="1440"/>
          <w:tab w:val="left" w:pos="1080"/>
          <w:tab w:val="num" w:pos="1620"/>
        </w:tabs>
        <w:ind w:left="0" w:firstLine="720"/>
        <w:jc w:val="both"/>
      </w:pPr>
      <w:r w:rsidRPr="008779C2">
        <w:t>Текст публикации</w:t>
      </w:r>
    </w:p>
    <w:p w:rsidR="000A7827" w:rsidRPr="00335F09" w:rsidRDefault="00590C97" w:rsidP="000A7827">
      <w:pPr>
        <w:numPr>
          <w:ilvl w:val="0"/>
          <w:numId w:val="4"/>
        </w:numPr>
        <w:tabs>
          <w:tab w:val="clear" w:pos="1440"/>
          <w:tab w:val="left" w:pos="1080"/>
          <w:tab w:val="num" w:pos="1620"/>
        </w:tabs>
        <w:ind w:left="0" w:firstLine="720"/>
        <w:jc w:val="both"/>
        <w:rPr>
          <w:color w:val="FF0000"/>
        </w:rPr>
      </w:pPr>
      <w:r w:rsidRPr="008779C2">
        <w:t>Литература (прописными буквами по центру), оформленная в соответствии с требованиями</w:t>
      </w:r>
      <w:r w:rsidR="00335F09">
        <w:t xml:space="preserve"> (</w:t>
      </w:r>
      <w:r w:rsidR="00335F09">
        <w:rPr>
          <w:color w:val="FF0000"/>
        </w:rPr>
        <w:t>даны в конце Правил).</w:t>
      </w:r>
    </w:p>
    <w:p w:rsidR="000A7827" w:rsidRPr="008779C2" w:rsidRDefault="000A7827" w:rsidP="000A7827">
      <w:pPr>
        <w:tabs>
          <w:tab w:val="left" w:pos="1080"/>
        </w:tabs>
        <w:jc w:val="both"/>
      </w:pPr>
    </w:p>
    <w:p w:rsidR="00590C97" w:rsidRDefault="00590C97" w:rsidP="00590C97">
      <w:pPr>
        <w:tabs>
          <w:tab w:val="num" w:pos="360"/>
        </w:tabs>
        <w:jc w:val="center"/>
        <w:rPr>
          <w:b/>
          <w:bCs/>
        </w:rPr>
      </w:pPr>
    </w:p>
    <w:p w:rsidR="00590C97" w:rsidRPr="008779C2" w:rsidRDefault="00346230" w:rsidP="00590C97">
      <w:pPr>
        <w:tabs>
          <w:tab w:val="num" w:pos="360"/>
        </w:tabs>
        <w:jc w:val="center"/>
        <w:rPr>
          <w:b/>
          <w:bCs/>
        </w:rPr>
      </w:pPr>
      <w:r>
        <w:rPr>
          <w:b/>
          <w:bCs/>
        </w:rPr>
        <w:br w:type="page"/>
      </w:r>
      <w:r w:rsidR="00590C97" w:rsidRPr="008779C2">
        <w:rPr>
          <w:b/>
          <w:bCs/>
        </w:rPr>
        <w:t>Требования к текстовой части статьи</w:t>
      </w:r>
    </w:p>
    <w:p w:rsidR="00590C97" w:rsidRPr="008779C2" w:rsidRDefault="00590C97" w:rsidP="00590C97">
      <w:pPr>
        <w:tabs>
          <w:tab w:val="num" w:pos="360"/>
        </w:tabs>
        <w:jc w:val="center"/>
        <w:rPr>
          <w:b/>
          <w:bCs/>
        </w:rPr>
      </w:pPr>
    </w:p>
    <w:p w:rsidR="00590C97" w:rsidRPr="008779C2" w:rsidRDefault="00590C97" w:rsidP="00590C97">
      <w:pPr>
        <w:ind w:firstLine="720"/>
        <w:jc w:val="both"/>
      </w:pPr>
      <w:r w:rsidRPr="008779C2">
        <w:t>Текст статьи предоставляется в редакцию в виде файла с названием, соответствующим фамилии первого автора статьи в формате .</w:t>
      </w:r>
      <w:r w:rsidRPr="008779C2">
        <w:rPr>
          <w:lang w:val="en-US"/>
        </w:rPr>
        <w:t>do</w:t>
      </w:r>
      <w:r w:rsidRPr="008779C2">
        <w:t xml:space="preserve">с (текстовый редактор </w:t>
      </w:r>
      <w:r w:rsidRPr="008779C2">
        <w:rPr>
          <w:lang w:val="en-US"/>
        </w:rPr>
        <w:t>Microsoft</w:t>
      </w:r>
      <w:r w:rsidRPr="008779C2">
        <w:t xml:space="preserve"> </w:t>
      </w:r>
      <w:r w:rsidRPr="008779C2">
        <w:rPr>
          <w:lang w:val="en-US"/>
        </w:rPr>
        <w:t>Word</w:t>
      </w:r>
      <w:r w:rsidRPr="008779C2">
        <w:t xml:space="preserve"> 6.0 и выше), и должен отвечать нижеприведенным требованиям.</w:t>
      </w:r>
    </w:p>
    <w:p w:rsidR="00590C97" w:rsidRPr="008779C2" w:rsidRDefault="00590C97" w:rsidP="00590C97">
      <w:pPr>
        <w:tabs>
          <w:tab w:val="num" w:pos="792"/>
        </w:tabs>
        <w:ind w:firstLine="720"/>
        <w:jc w:val="both"/>
        <w:rPr>
          <w:spacing w:val="-6"/>
        </w:rPr>
      </w:pPr>
      <w:r w:rsidRPr="008779C2">
        <w:rPr>
          <w:spacing w:val="-6"/>
        </w:rPr>
        <w:t xml:space="preserve">Компьютерную подготовку статей следует проводить посредством текстовых редакторов, использующих стандартный код ASCII (Multi-Edit, Norton-Edit, Lexicon), MS Word for Windows или (предпочтительно) любой из версий пакета TeX. </w:t>
      </w:r>
    </w:p>
    <w:p w:rsidR="00590C97" w:rsidRPr="008779C2" w:rsidRDefault="00590C97" w:rsidP="00590C97">
      <w:pPr>
        <w:numPr>
          <w:ilvl w:val="0"/>
          <w:numId w:val="5"/>
        </w:numPr>
        <w:tabs>
          <w:tab w:val="clear" w:pos="1440"/>
          <w:tab w:val="num" w:pos="1080"/>
        </w:tabs>
        <w:ind w:left="0" w:firstLine="720"/>
        <w:jc w:val="both"/>
      </w:pPr>
      <w:r w:rsidRPr="008779C2">
        <w:t xml:space="preserve">Параметры страницы: формат – А4; ориентация – книжная; поля: верхнее – </w:t>
      </w:r>
      <w:r w:rsidR="00556B4B">
        <w:t>7</w:t>
      </w:r>
      <w:r w:rsidRPr="008779C2">
        <w:t xml:space="preserve"> см, нижнее – 4</w:t>
      </w:r>
      <w:r w:rsidR="00556B4B">
        <w:t>,5</w:t>
      </w:r>
      <w:r w:rsidRPr="008779C2">
        <w:t xml:space="preserve"> см, левое – 4</w:t>
      </w:r>
      <w:r w:rsidR="00556B4B">
        <w:t>,5</w:t>
      </w:r>
      <w:r w:rsidRPr="008779C2">
        <w:t>, см, правое – 4</w:t>
      </w:r>
      <w:r w:rsidR="00556B4B">
        <w:t>,5</w:t>
      </w:r>
      <w:r w:rsidRPr="008779C2">
        <w:t xml:space="preserve"> см.</w:t>
      </w:r>
    </w:p>
    <w:p w:rsidR="00590C97" w:rsidRPr="008779C2" w:rsidRDefault="00590C97" w:rsidP="00590C97">
      <w:pPr>
        <w:numPr>
          <w:ilvl w:val="0"/>
          <w:numId w:val="5"/>
        </w:numPr>
        <w:tabs>
          <w:tab w:val="clear" w:pos="1440"/>
          <w:tab w:val="num" w:pos="1080"/>
        </w:tabs>
        <w:ind w:left="0" w:firstLine="720"/>
        <w:jc w:val="both"/>
      </w:pPr>
      <w:r w:rsidRPr="008779C2">
        <w:t xml:space="preserve">Шрифт Times New Roman; размер шрифта – 12 </w:t>
      </w:r>
      <w:r w:rsidRPr="008779C2">
        <w:rPr>
          <w:lang w:val="en-US"/>
        </w:rPr>
        <w:t>pt</w:t>
      </w:r>
      <w:r w:rsidRPr="008779C2">
        <w:t>; межстрочный интервал – 1; отступ (абзац) – 1,25.</w:t>
      </w:r>
    </w:p>
    <w:p w:rsidR="00590C97" w:rsidRPr="008779C2" w:rsidRDefault="00590C97" w:rsidP="00590C97">
      <w:pPr>
        <w:ind w:firstLine="720"/>
        <w:jc w:val="both"/>
      </w:pPr>
      <w:r w:rsidRPr="008779C2">
        <w:t xml:space="preserve">Следует различать дефис (-) и тире (–). Дефис не отделяется пробелами, а перед тире и после ставится пробел. </w:t>
      </w:r>
    </w:p>
    <w:p w:rsidR="00590C97" w:rsidRPr="008779C2" w:rsidRDefault="00590C97" w:rsidP="00590C97">
      <w:pPr>
        <w:ind w:firstLine="720"/>
        <w:jc w:val="both"/>
      </w:pPr>
      <w:r w:rsidRPr="008779C2">
        <w:t xml:space="preserve">Перед знаком пунктуации пробел не ставится. </w:t>
      </w:r>
    </w:p>
    <w:p w:rsidR="00590C97" w:rsidRPr="008779C2" w:rsidRDefault="00590C97" w:rsidP="00590C97">
      <w:pPr>
        <w:ind w:firstLine="720"/>
        <w:jc w:val="both"/>
      </w:pPr>
      <w:r w:rsidRPr="008779C2">
        <w:t>Кавычки типа « » используются в русском тексте, в иностранном – “ ”.</w:t>
      </w:r>
    </w:p>
    <w:p w:rsidR="00590C97" w:rsidRPr="008779C2" w:rsidRDefault="00590C97" w:rsidP="00590C97">
      <w:pPr>
        <w:ind w:firstLine="720"/>
        <w:jc w:val="both"/>
      </w:pPr>
      <w:r w:rsidRPr="008779C2">
        <w:t>Кавычки и скобки не отделяются пробелами от заключенных в них слов, например: (при 300 К).</w:t>
      </w:r>
    </w:p>
    <w:p w:rsidR="00590C97" w:rsidRPr="008779C2" w:rsidRDefault="00590C97" w:rsidP="00590C97">
      <w:pPr>
        <w:ind w:firstLine="720"/>
        <w:jc w:val="both"/>
      </w:pPr>
      <w:r w:rsidRPr="008779C2">
        <w:t>Все сокращения должны быть расшифрованы.</w:t>
      </w:r>
    </w:p>
    <w:p w:rsidR="00590C97" w:rsidRPr="008779C2" w:rsidRDefault="00590C97" w:rsidP="00590C97">
      <w:pPr>
        <w:ind w:firstLine="720"/>
        <w:jc w:val="both"/>
      </w:pPr>
      <w:r w:rsidRPr="008779C2">
        <w:t>Подписи к таблицам и схемам должны предшествовать последним. Подписи к рисункам располагаются под ними и должны содержать четкие пояснения, обозначения, номера кривых и диаграмм. На таблицы и рисунки должны быть ссылки в тексте, при этом не допускается дублирование информации таблиц, рисунков и схем в тексте. Рисунки и фотографии должны быть предельно четкими (по возможности цветными, но без потери смыслового наполнения при переводе их в черно-белый режим) и представлены в формате *.</w:t>
      </w:r>
      <w:r w:rsidRPr="008779C2">
        <w:rPr>
          <w:lang w:val="en-US"/>
        </w:rPr>
        <w:t>jpg</w:t>
      </w:r>
      <w:r w:rsidRPr="008779C2">
        <w:t>, *.</w:t>
      </w:r>
      <w:r w:rsidRPr="008779C2">
        <w:rPr>
          <w:lang w:val="en-US"/>
        </w:rPr>
        <w:t>eps</w:t>
      </w:r>
      <w:r w:rsidRPr="008779C2">
        <w:t>, *.</w:t>
      </w:r>
      <w:r w:rsidRPr="008779C2">
        <w:rPr>
          <w:lang w:val="en-US"/>
        </w:rPr>
        <w:t>tif</w:t>
      </w:r>
      <w:r w:rsidRPr="008779C2">
        <w:t>, *.</w:t>
      </w:r>
      <w:r w:rsidRPr="008779C2">
        <w:rPr>
          <w:lang w:val="en-US"/>
        </w:rPr>
        <w:t>psd</w:t>
      </w:r>
      <w:r w:rsidRPr="008779C2">
        <w:t>, *.</w:t>
      </w:r>
      <w:r w:rsidRPr="008779C2">
        <w:rPr>
          <w:lang w:val="en-US"/>
        </w:rPr>
        <w:t>pcx</w:t>
      </w:r>
      <w:r w:rsidRPr="008779C2">
        <w:t>. Желательно, чтобы рисунки и таблицы были как можно компактнее, но без потери качества. В таблице границы ячеек обозначаются только в «шапке». Каждому столбцу присваивается номер, который используется при переносе таблицы на следующую страницу. Перед началом следующей части в правом верхнем углу курсивом следует написать «</w:t>
      </w:r>
      <w:r w:rsidRPr="008779C2">
        <w:rPr>
          <w:i/>
        </w:rPr>
        <w:t>Продолжение табл. …</w:t>
      </w:r>
      <w:r w:rsidRPr="008779C2">
        <w:t xml:space="preserve">» с указанием ее номера. Сложные схемы, рисунки, таблицы формулы желательно привести на отдельном листе. Не допускается создание макросов </w:t>
      </w:r>
      <w:r w:rsidRPr="008779C2">
        <w:rPr>
          <w:lang w:val="en-US"/>
        </w:rPr>
        <w:t>Microsoft</w:t>
      </w:r>
      <w:r w:rsidRPr="008779C2">
        <w:t xml:space="preserve"> </w:t>
      </w:r>
      <w:r w:rsidRPr="008779C2">
        <w:rPr>
          <w:lang w:val="en-US"/>
        </w:rPr>
        <w:t>Word</w:t>
      </w:r>
      <w:r w:rsidRPr="008779C2">
        <w:t xml:space="preserve"> для создания графиков и диаграмм. </w:t>
      </w:r>
    </w:p>
    <w:p w:rsidR="00590C97" w:rsidRPr="008779C2" w:rsidRDefault="00590C97" w:rsidP="00590C97">
      <w:pPr>
        <w:tabs>
          <w:tab w:val="num" w:pos="792"/>
        </w:tabs>
        <w:ind w:firstLine="720"/>
        <w:jc w:val="both"/>
      </w:pPr>
      <w:r w:rsidRPr="008779C2">
        <w:t xml:space="preserve">Расстояние между строками формул должно быть не менее 1 см. Следует четко различать написание букв </w:t>
      </w:r>
      <w:r w:rsidRPr="008779C2">
        <w:rPr>
          <w:i/>
          <w:iCs/>
        </w:rPr>
        <w:t>n</w:t>
      </w:r>
      <w:r w:rsidRPr="008779C2">
        <w:t xml:space="preserve">, </w:t>
      </w:r>
      <w:r w:rsidRPr="008779C2">
        <w:rPr>
          <w:i/>
          <w:iCs/>
        </w:rPr>
        <w:t>h</w:t>
      </w:r>
      <w:r w:rsidRPr="008779C2">
        <w:t xml:space="preserve"> и </w:t>
      </w:r>
      <w:r w:rsidRPr="008779C2">
        <w:rPr>
          <w:i/>
          <w:iCs/>
        </w:rPr>
        <w:t>u</w:t>
      </w:r>
      <w:r w:rsidRPr="008779C2">
        <w:t xml:space="preserve">; </w:t>
      </w:r>
      <w:r w:rsidRPr="008779C2">
        <w:rPr>
          <w:i/>
          <w:iCs/>
        </w:rPr>
        <w:t>g</w:t>
      </w:r>
      <w:r w:rsidRPr="008779C2">
        <w:t xml:space="preserve"> и </w:t>
      </w:r>
      <w:r w:rsidRPr="008779C2">
        <w:rPr>
          <w:i/>
          <w:iCs/>
        </w:rPr>
        <w:t>q</w:t>
      </w:r>
      <w:r w:rsidRPr="008779C2">
        <w:t xml:space="preserve">; </w:t>
      </w:r>
      <w:r w:rsidRPr="008779C2">
        <w:rPr>
          <w:i/>
          <w:iCs/>
        </w:rPr>
        <w:t>a</w:t>
      </w:r>
      <w:r w:rsidRPr="008779C2">
        <w:t xml:space="preserve"> и </w:t>
      </w:r>
      <w:r w:rsidRPr="008779C2">
        <w:rPr>
          <w:i/>
          <w:iCs/>
        </w:rPr>
        <w:t>d</w:t>
      </w:r>
      <w:r w:rsidRPr="008779C2">
        <w:t xml:space="preserve">; </w:t>
      </w:r>
      <w:r w:rsidRPr="008779C2">
        <w:rPr>
          <w:i/>
          <w:iCs/>
        </w:rPr>
        <w:t>U</w:t>
      </w:r>
      <w:r w:rsidRPr="008779C2">
        <w:t xml:space="preserve"> и </w:t>
      </w:r>
      <w:r w:rsidRPr="008779C2">
        <w:rPr>
          <w:i/>
          <w:iCs/>
        </w:rPr>
        <w:t>V</w:t>
      </w:r>
      <w:r w:rsidRPr="008779C2">
        <w:t xml:space="preserve">; </w:t>
      </w:r>
      <w:r w:rsidR="004269F8">
        <w:rPr>
          <w:noProof/>
        </w:rPr>
        <w:drawing>
          <wp:inline distT="0" distB="0" distL="0" distR="0">
            <wp:extent cx="57150" cy="180975"/>
            <wp:effectExtent l="19050" t="0" r="0" b="0"/>
            <wp:docPr id="2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79C2">
        <w:t xml:space="preserve">и </w:t>
      </w:r>
      <w:r w:rsidR="004269F8">
        <w:rPr>
          <w:noProof/>
        </w:rPr>
        <w:drawing>
          <wp:inline distT="0" distB="0" distL="0" distR="0">
            <wp:extent cx="428625" cy="161925"/>
            <wp:effectExtent l="19050" t="0" r="9525" b="0"/>
            <wp:docPr id="3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79C2">
        <w:t xml:space="preserve">и </w:t>
      </w:r>
      <w:r w:rsidRPr="008779C2">
        <w:rPr>
          <w:i/>
          <w:iCs/>
        </w:rPr>
        <w:t>v</w:t>
      </w:r>
      <w:r w:rsidRPr="008779C2">
        <w:t xml:space="preserve"> и т.д. Прописные и строчные буквы, различающиеся только своими размерами (</w:t>
      </w:r>
      <w:r w:rsidRPr="008779C2">
        <w:rPr>
          <w:i/>
          <w:iCs/>
        </w:rPr>
        <w:t>C</w:t>
      </w:r>
      <w:r w:rsidRPr="008779C2">
        <w:t xml:space="preserve"> и </w:t>
      </w:r>
      <w:r w:rsidRPr="008779C2">
        <w:rPr>
          <w:i/>
          <w:iCs/>
        </w:rPr>
        <w:t>c</w:t>
      </w:r>
      <w:r w:rsidRPr="008779C2">
        <w:t xml:space="preserve">, </w:t>
      </w:r>
      <w:r w:rsidRPr="008779C2">
        <w:rPr>
          <w:i/>
          <w:iCs/>
        </w:rPr>
        <w:t>K</w:t>
      </w:r>
      <w:r w:rsidRPr="008779C2">
        <w:t xml:space="preserve"> и </w:t>
      </w:r>
      <w:r w:rsidRPr="008779C2">
        <w:rPr>
          <w:i/>
          <w:iCs/>
        </w:rPr>
        <w:t>k</w:t>
      </w:r>
      <w:r w:rsidRPr="008779C2">
        <w:t xml:space="preserve">, </w:t>
      </w:r>
      <w:r w:rsidRPr="008779C2">
        <w:rPr>
          <w:i/>
          <w:iCs/>
        </w:rPr>
        <w:t>S</w:t>
      </w:r>
      <w:r w:rsidRPr="008779C2">
        <w:t xml:space="preserve"> и </w:t>
      </w:r>
      <w:r w:rsidRPr="008779C2">
        <w:rPr>
          <w:i/>
          <w:iCs/>
        </w:rPr>
        <w:t>s</w:t>
      </w:r>
      <w:r w:rsidRPr="008779C2">
        <w:t xml:space="preserve">, </w:t>
      </w:r>
      <w:r w:rsidRPr="008779C2">
        <w:rPr>
          <w:i/>
          <w:iCs/>
        </w:rPr>
        <w:t>O</w:t>
      </w:r>
      <w:r w:rsidRPr="008779C2">
        <w:t xml:space="preserve"> и </w:t>
      </w:r>
      <w:r w:rsidRPr="008779C2">
        <w:rPr>
          <w:i/>
          <w:iCs/>
        </w:rPr>
        <w:t>o</w:t>
      </w:r>
      <w:r w:rsidRPr="008779C2">
        <w:t xml:space="preserve">, </w:t>
      </w:r>
      <w:r w:rsidRPr="008779C2">
        <w:rPr>
          <w:i/>
          <w:iCs/>
        </w:rPr>
        <w:t>Z</w:t>
      </w:r>
      <w:r w:rsidRPr="008779C2">
        <w:t xml:space="preserve"> и </w:t>
      </w:r>
      <w:r w:rsidRPr="008779C2">
        <w:rPr>
          <w:i/>
          <w:iCs/>
        </w:rPr>
        <w:t>z</w:t>
      </w:r>
      <w:r w:rsidRPr="008779C2">
        <w:t xml:space="preserve"> и др.), подчеркиваются карандашом двумя чертами: прописные </w:t>
      </w:r>
      <w:r>
        <w:t>–</w:t>
      </w:r>
      <w:r w:rsidRPr="008779C2">
        <w:t xml:space="preserve">снизу, строчные </w:t>
      </w:r>
      <w:r>
        <w:t>–</w:t>
      </w:r>
      <w:r w:rsidRPr="008779C2">
        <w:t>сверху (</w:t>
      </w:r>
      <w:r w:rsidR="004269F8">
        <w:rPr>
          <w:noProof/>
        </w:rPr>
        <w:drawing>
          <wp:inline distT="0" distB="0" distL="0" distR="0">
            <wp:extent cx="552450" cy="180975"/>
            <wp:effectExtent l="19050" t="0" r="0" b="0"/>
            <wp:docPr id="4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79C2">
        <w:t xml:space="preserve">). </w:t>
      </w:r>
      <w:r w:rsidRPr="008779C2">
        <w:rPr>
          <w:bCs/>
        </w:rPr>
        <w:t>Латинские</w:t>
      </w:r>
      <w:r w:rsidRPr="008779C2">
        <w:t xml:space="preserve"> буквы подчеркиваются волнистой чертой снизу, </w:t>
      </w:r>
      <w:r w:rsidRPr="008779C2">
        <w:rPr>
          <w:bCs/>
        </w:rPr>
        <w:t>греческие</w:t>
      </w:r>
      <w:r w:rsidRPr="008779C2">
        <w:t xml:space="preserve"> </w:t>
      </w:r>
      <w:r>
        <w:t>–</w:t>
      </w:r>
      <w:r w:rsidRPr="008779C2">
        <w:t xml:space="preserve">красным цветом, </w:t>
      </w:r>
      <w:r w:rsidRPr="008779C2">
        <w:rPr>
          <w:bCs/>
        </w:rPr>
        <w:t>полужирные</w:t>
      </w:r>
      <w:r w:rsidRPr="008779C2">
        <w:t xml:space="preserve"> символы </w:t>
      </w:r>
      <w:r>
        <w:t>–</w:t>
      </w:r>
      <w:r w:rsidRPr="008779C2">
        <w:t xml:space="preserve">синим. </w:t>
      </w:r>
    </w:p>
    <w:p w:rsidR="00590C97" w:rsidRPr="008779C2" w:rsidRDefault="00590C97" w:rsidP="00590C97">
      <w:pPr>
        <w:tabs>
          <w:tab w:val="num" w:pos="792"/>
        </w:tabs>
        <w:ind w:firstLine="720"/>
        <w:jc w:val="both"/>
        <w:rPr>
          <w:spacing w:val="-6"/>
        </w:rPr>
      </w:pPr>
      <w:r w:rsidRPr="008779C2">
        <w:rPr>
          <w:spacing w:val="-6"/>
        </w:rPr>
        <w:t>Индексы и показатели степени следует писать четко, ниже или выше строки, и отчеркивать дужкой (</w:t>
      </w:r>
      <w:r w:rsidR="004269F8">
        <w:rPr>
          <w:noProof/>
          <w:spacing w:val="-6"/>
        </w:rPr>
        <w:drawing>
          <wp:inline distT="0" distB="0" distL="0" distR="0">
            <wp:extent cx="180975" cy="47625"/>
            <wp:effectExtent l="19050" t="0" r="9525" b="0"/>
            <wp:docPr id="5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79C2">
        <w:rPr>
          <w:spacing w:val="-6"/>
        </w:rPr>
        <w:t xml:space="preserve"> – для нижних индексов и </w:t>
      </w:r>
      <w:r w:rsidR="004269F8">
        <w:rPr>
          <w:noProof/>
          <w:spacing w:val="-6"/>
        </w:rPr>
        <w:drawing>
          <wp:inline distT="0" distB="0" distL="0" distR="0">
            <wp:extent cx="180975" cy="47625"/>
            <wp:effectExtent l="19050" t="0" r="9525" b="0"/>
            <wp:docPr id="6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79C2">
        <w:rPr>
          <w:spacing w:val="-6"/>
        </w:rPr>
        <w:t xml:space="preserve"> – для верхних) карандашом. Цифра 0 (нуль), а также сокращения слов в индексах подчеркиваются прямой скобкой – </w:t>
      </w:r>
      <w:r w:rsidR="004269F8">
        <w:rPr>
          <w:noProof/>
          <w:spacing w:val="-6"/>
        </w:rPr>
        <w:drawing>
          <wp:inline distT="0" distB="0" distL="0" distR="0">
            <wp:extent cx="180975" cy="47625"/>
            <wp:effectExtent l="19050" t="0" r="9525" b="0"/>
            <wp:docPr id="7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79C2">
        <w:rPr>
          <w:spacing w:val="-6"/>
        </w:rPr>
        <w:t>.</w:t>
      </w:r>
    </w:p>
    <w:p w:rsidR="00590C97" w:rsidRPr="008779C2" w:rsidRDefault="00590C97" w:rsidP="00590C97">
      <w:pPr>
        <w:tabs>
          <w:tab w:val="num" w:pos="792"/>
        </w:tabs>
        <w:ind w:firstLine="720"/>
        <w:jc w:val="both"/>
      </w:pPr>
      <w:r w:rsidRPr="008779C2">
        <w:t xml:space="preserve">Употребление </w:t>
      </w:r>
      <w:r w:rsidRPr="008779C2">
        <w:rPr>
          <w:bCs/>
        </w:rPr>
        <w:t>в формулах</w:t>
      </w:r>
      <w:r w:rsidRPr="008779C2">
        <w:t xml:space="preserve"> специальных, в частности, готических и </w:t>
      </w:r>
      <w:r w:rsidRPr="008779C2">
        <w:rPr>
          <w:bCs/>
        </w:rPr>
        <w:t>русских</w:t>
      </w:r>
      <w:r w:rsidRPr="008779C2">
        <w:t xml:space="preserve"> букв, а также символов (например, </w:t>
      </w:r>
      <w:r w:rsidR="004269F8">
        <w:rPr>
          <w:noProof/>
        </w:rPr>
        <w:drawing>
          <wp:inline distT="0" distB="0" distL="0" distR="0">
            <wp:extent cx="1857375" cy="133350"/>
            <wp:effectExtent l="19050" t="0" r="9525" b="0"/>
            <wp:docPr id="8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9F8">
        <w:rPr>
          <w:noProof/>
        </w:rPr>
        <w:drawing>
          <wp:inline distT="0" distB="0" distL="0" distR="0">
            <wp:extent cx="371475" cy="133350"/>
            <wp:effectExtent l="19050" t="0" r="9525" b="0"/>
            <wp:docPr id="9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79C2">
        <w:t>и др.) следует особо отмечать на полях рукописи.</w:t>
      </w:r>
    </w:p>
    <w:p w:rsidR="00590C97" w:rsidRPr="008779C2" w:rsidRDefault="00590C97" w:rsidP="00590C97">
      <w:pPr>
        <w:ind w:firstLine="720"/>
        <w:jc w:val="both"/>
      </w:pPr>
      <w:r w:rsidRPr="008779C2">
        <w:t xml:space="preserve">Нумерация математических формул приводится справа от формулы курсивом в круглых скобках. Для удобства форматирования следует использовать таблицы из двух столбцов, но без границ. В левом столбце приводится формула, в правом – номер формулы. </w:t>
      </w:r>
    </w:p>
    <w:p w:rsidR="00590C97" w:rsidRPr="008779C2" w:rsidRDefault="00590C97" w:rsidP="00590C97">
      <w:pPr>
        <w:ind w:firstLine="720"/>
        <w:jc w:val="both"/>
      </w:pPr>
      <w:r w:rsidRPr="008779C2">
        <w:t xml:space="preserve">Ссылки на математические формулы приводятся в круглых скобках курсивом и сопровождаются определяющим словом. Например: … согласно уравнению </w:t>
      </w:r>
      <w:r w:rsidRPr="008779C2">
        <w:rPr>
          <w:i/>
        </w:rPr>
        <w:t xml:space="preserve">(2) </w:t>
      </w:r>
      <w:r w:rsidRPr="008779C2">
        <w:t xml:space="preserve">… </w:t>
      </w:r>
    </w:p>
    <w:p w:rsidR="00590C97" w:rsidRPr="008779C2" w:rsidRDefault="00590C97" w:rsidP="00590C97">
      <w:pPr>
        <w:ind w:firstLine="720"/>
        <w:jc w:val="both"/>
      </w:pPr>
      <w:r w:rsidRPr="008779C2">
        <w:t>Ссылки на цитируемую литературу даются цифрами, заключенными в квадратные скобки, например [1]. В случае необходимости указания страницы ее номер приводится после номера ссылки через точку с запятой: [1; 171]. Транскрипцию фамилий и имен, встречающихся в ссылке, необходимо по возможности представлять на оригинальном языке (преднамеренно не русифицируя), либо приводить в скобках иноязычный вариант транскрипции фамилии.</w:t>
      </w:r>
    </w:p>
    <w:p w:rsidR="00590C97" w:rsidRPr="008779C2" w:rsidRDefault="00590C97" w:rsidP="00590C97">
      <w:pPr>
        <w:ind w:firstLine="720"/>
        <w:jc w:val="both"/>
      </w:pPr>
      <w:r w:rsidRPr="008779C2">
        <w:t xml:space="preserve">Список литературы оформляется в соответствии с ГОСТ 7.1–2003 в алфавитном порядке. Литературный источник в списке литературы указывается один раз (ему присваивается уникальный номер, который используется по всему тексту публикации). </w:t>
      </w:r>
    </w:p>
    <w:p w:rsidR="00590C97" w:rsidRDefault="00590C97" w:rsidP="00590C97">
      <w:pPr>
        <w:jc w:val="center"/>
        <w:rPr>
          <w:b/>
        </w:rPr>
      </w:pPr>
    </w:p>
    <w:p w:rsidR="00590C97" w:rsidRPr="008779C2" w:rsidRDefault="00590C97" w:rsidP="00590C97">
      <w:pPr>
        <w:jc w:val="center"/>
        <w:rPr>
          <w:b/>
        </w:rPr>
      </w:pPr>
      <w:r w:rsidRPr="008779C2">
        <w:rPr>
          <w:b/>
        </w:rPr>
        <w:t>ОБРАЗЦЫ ОФОРМЛЕНИЯ ССЫЛОК НА ЛИТЕРАТУРУ</w:t>
      </w:r>
    </w:p>
    <w:p w:rsidR="00590C97" w:rsidRPr="008779C2" w:rsidRDefault="00590C97" w:rsidP="00590C97">
      <w:pPr>
        <w:jc w:val="center"/>
        <w:rPr>
          <w:b/>
        </w:rPr>
      </w:pPr>
    </w:p>
    <w:p w:rsidR="00590C97" w:rsidRPr="008779C2" w:rsidRDefault="00590C97" w:rsidP="00590C97">
      <w:pPr>
        <w:numPr>
          <w:ilvl w:val="0"/>
          <w:numId w:val="6"/>
        </w:numPr>
        <w:tabs>
          <w:tab w:val="clear" w:pos="720"/>
        </w:tabs>
        <w:ind w:left="426" w:hanging="426"/>
        <w:jc w:val="both"/>
      </w:pPr>
      <w:r w:rsidRPr="008779C2">
        <w:rPr>
          <w:b/>
        </w:rPr>
        <w:t>Монография одного автора:</w:t>
      </w:r>
      <w:r w:rsidRPr="008779C2">
        <w:t xml:space="preserve"> Шакиров, А.В. Физико-географическое районир</w:t>
      </w:r>
      <w:r>
        <w:t>ование Урала</w:t>
      </w:r>
      <w:r w:rsidR="00556B4B">
        <w:t xml:space="preserve"> </w:t>
      </w:r>
      <w:r w:rsidR="00556B4B" w:rsidRPr="00556B4B">
        <w:t>[</w:t>
      </w:r>
      <w:r w:rsidR="00556B4B">
        <w:t>Текст</w:t>
      </w:r>
      <w:r w:rsidR="00556B4B" w:rsidRPr="00556B4B">
        <w:t>]</w:t>
      </w:r>
      <w:r>
        <w:t>: монография / А.В. </w:t>
      </w:r>
      <w:r w:rsidRPr="008779C2">
        <w:t>Шакиров; УрО РАН, Институт степи. – Екатеринбург: УрО РАН, 2011. – 617 с.: ил. + Библиогр.: с. 591-605.</w:t>
      </w:r>
    </w:p>
    <w:p w:rsidR="00590C97" w:rsidRPr="008779C2" w:rsidRDefault="00590C97" w:rsidP="00590C97">
      <w:pPr>
        <w:numPr>
          <w:ilvl w:val="0"/>
          <w:numId w:val="6"/>
        </w:numPr>
        <w:tabs>
          <w:tab w:val="clear" w:pos="720"/>
        </w:tabs>
        <w:ind w:left="426" w:hanging="426"/>
        <w:jc w:val="both"/>
      </w:pPr>
      <w:r w:rsidRPr="008779C2">
        <w:rPr>
          <w:b/>
        </w:rPr>
        <w:t>Книга трёх авторов:</w:t>
      </w:r>
      <w:r w:rsidRPr="008779C2">
        <w:t xml:space="preserve"> Педагогическая профориентация</w:t>
      </w:r>
      <w:r w:rsidR="00556B4B">
        <w:t xml:space="preserve"> </w:t>
      </w:r>
      <w:r w:rsidR="00556B4B" w:rsidRPr="00556B4B">
        <w:t>[</w:t>
      </w:r>
      <w:r w:rsidR="00556B4B">
        <w:t>Текст</w:t>
      </w:r>
      <w:r w:rsidR="00556B4B" w:rsidRPr="00556B4B">
        <w:t>]</w:t>
      </w:r>
      <w:r w:rsidRPr="008779C2">
        <w:t>: моногра</w:t>
      </w:r>
      <w:r>
        <w:t>фия / Р.М. </w:t>
      </w:r>
      <w:r w:rsidRPr="008779C2">
        <w:t>Асадуллин, Э.Ш.</w:t>
      </w:r>
      <w:r>
        <w:t> </w:t>
      </w:r>
      <w:r w:rsidRPr="008779C2">
        <w:t>Хамитов, В.С.</w:t>
      </w:r>
      <w:r>
        <w:t> </w:t>
      </w:r>
      <w:r w:rsidRPr="008779C2">
        <w:t>Хазиев. – Уфа: Изд-во БГПУ, 2012. – 187 с.</w:t>
      </w:r>
    </w:p>
    <w:p w:rsidR="00590C97" w:rsidRPr="008779C2" w:rsidRDefault="00590C97" w:rsidP="00590C97">
      <w:pPr>
        <w:numPr>
          <w:ilvl w:val="0"/>
          <w:numId w:val="6"/>
        </w:numPr>
        <w:tabs>
          <w:tab w:val="clear" w:pos="720"/>
        </w:tabs>
        <w:ind w:left="426" w:hanging="426"/>
        <w:jc w:val="both"/>
      </w:pPr>
      <w:r w:rsidRPr="008779C2">
        <w:rPr>
          <w:b/>
        </w:rPr>
        <w:t>Книга, имеющая более трёх авторов:</w:t>
      </w:r>
      <w:r w:rsidRPr="008779C2">
        <w:t xml:space="preserve"> Экспериментальная площадка в школе: организация, деятельность, перспективы</w:t>
      </w:r>
      <w:r w:rsidR="00556B4B">
        <w:t xml:space="preserve"> </w:t>
      </w:r>
      <w:r w:rsidR="00556B4B" w:rsidRPr="00556B4B">
        <w:t>[</w:t>
      </w:r>
      <w:r w:rsidR="00556B4B">
        <w:t>Текст</w:t>
      </w:r>
      <w:r w:rsidR="00556B4B" w:rsidRPr="00556B4B">
        <w:t>]</w:t>
      </w:r>
      <w:r w:rsidRPr="008779C2">
        <w:t>: моногра</w:t>
      </w:r>
      <w:r>
        <w:t>фия / Р.Х. </w:t>
      </w:r>
      <w:r w:rsidRPr="008779C2">
        <w:t>Калимуллин, Л.М. </w:t>
      </w:r>
      <w:r>
        <w:t>Кашапова, Н.В. Миняева, Р.Р. </w:t>
      </w:r>
      <w:r w:rsidRPr="008779C2">
        <w:t xml:space="preserve">Рамазанова. – Уфа: РИО РУНМЦ МО РБ, 2011. – 347с. </w:t>
      </w:r>
    </w:p>
    <w:p w:rsidR="00590C97" w:rsidRPr="008779C2" w:rsidRDefault="00590C97" w:rsidP="00590C97">
      <w:pPr>
        <w:numPr>
          <w:ilvl w:val="0"/>
          <w:numId w:val="6"/>
        </w:numPr>
        <w:tabs>
          <w:tab w:val="clear" w:pos="720"/>
        </w:tabs>
        <w:ind w:left="426" w:hanging="426"/>
        <w:jc w:val="both"/>
      </w:pPr>
      <w:r w:rsidRPr="008779C2">
        <w:rPr>
          <w:b/>
        </w:rPr>
        <w:t>Статья из сборника научных статей:</w:t>
      </w:r>
      <w:r w:rsidRPr="008779C2">
        <w:t xml:space="preserve"> Михайличенко, Д.Г. </w:t>
      </w:r>
      <w:r w:rsidR="00556B4B" w:rsidRPr="008779C2">
        <w:t>Э</w:t>
      </w:r>
      <w:r w:rsidR="00556B4B">
        <w:t>т</w:t>
      </w:r>
      <w:r w:rsidR="00556B4B" w:rsidRPr="008779C2">
        <w:t>ос</w:t>
      </w:r>
      <w:r w:rsidRPr="008779C2">
        <w:t xml:space="preserve"> философствования в трансформирующемся обществе / Д.Г. Михайличенко // Мозаика человеческого быт</w:t>
      </w:r>
      <w:r>
        <w:t>ия: сб. статей / отв. ред. В.С. </w:t>
      </w:r>
      <w:r w:rsidRPr="008779C2">
        <w:t>Хазиев. – Уфа: Изд-во БГПУ, 2011. – С. 113-120.</w:t>
      </w:r>
    </w:p>
    <w:p w:rsidR="00590C97" w:rsidRPr="008779C2" w:rsidRDefault="00590C97" w:rsidP="00590C97">
      <w:pPr>
        <w:numPr>
          <w:ilvl w:val="0"/>
          <w:numId w:val="6"/>
        </w:numPr>
        <w:tabs>
          <w:tab w:val="clear" w:pos="720"/>
        </w:tabs>
        <w:ind w:left="426" w:hanging="426"/>
        <w:jc w:val="both"/>
      </w:pPr>
      <w:r w:rsidRPr="008779C2">
        <w:rPr>
          <w:b/>
        </w:rPr>
        <w:t>Статья в журнале:</w:t>
      </w:r>
      <w:r w:rsidRPr="008779C2">
        <w:t xml:space="preserve"> Губанов, Н.И. Менталитет: сущность и функциони</w:t>
      </w:r>
      <w:r>
        <w:t>рование в обществе / Н.И. Губанов, Н.Н. </w:t>
      </w:r>
      <w:r w:rsidRPr="008779C2">
        <w:t xml:space="preserve">Губанов // Вопросы философии: научно-теоретический журнал. –  2013. – № 2. – </w:t>
      </w:r>
      <w:r>
        <w:t>С.</w:t>
      </w:r>
      <w:r w:rsidRPr="008779C2">
        <w:t>22-32.</w:t>
      </w:r>
    </w:p>
    <w:p w:rsidR="00590C97" w:rsidRPr="008779C2" w:rsidRDefault="00590C97" w:rsidP="00590C97">
      <w:pPr>
        <w:numPr>
          <w:ilvl w:val="0"/>
          <w:numId w:val="6"/>
        </w:numPr>
        <w:tabs>
          <w:tab w:val="clear" w:pos="720"/>
        </w:tabs>
        <w:ind w:left="426" w:hanging="426"/>
        <w:jc w:val="both"/>
      </w:pPr>
      <w:r w:rsidRPr="008779C2">
        <w:rPr>
          <w:b/>
        </w:rPr>
        <w:t>Ссылка на автореферат диссертации:</w:t>
      </w:r>
      <w:r w:rsidRPr="008779C2">
        <w:t xml:space="preserve"> Баринова, Н.А. Формирование мониторинговых умений преподавателей учреждений начального профессионального образования</w:t>
      </w:r>
      <w:r w:rsidR="00556B4B">
        <w:t xml:space="preserve"> </w:t>
      </w:r>
      <w:r w:rsidR="00556B4B" w:rsidRPr="00556B4B">
        <w:t>[</w:t>
      </w:r>
      <w:r w:rsidR="00556B4B">
        <w:t>Текст</w:t>
      </w:r>
      <w:r w:rsidR="00556B4B" w:rsidRPr="00556B4B">
        <w:t>]</w:t>
      </w:r>
      <w:r w:rsidRPr="008779C2">
        <w:t>: автореф. дис. … канд. пед. наук: 13.00.01 / Баринова, Наталья Александровна. – Уфа, 2010. – 22 с.</w:t>
      </w:r>
    </w:p>
    <w:p w:rsidR="00590C97" w:rsidRPr="008779C2" w:rsidRDefault="00590C97" w:rsidP="00590C97">
      <w:pPr>
        <w:numPr>
          <w:ilvl w:val="0"/>
          <w:numId w:val="6"/>
        </w:numPr>
        <w:tabs>
          <w:tab w:val="clear" w:pos="720"/>
        </w:tabs>
        <w:ind w:left="426" w:hanging="426"/>
        <w:jc w:val="both"/>
      </w:pPr>
      <w:r w:rsidRPr="008779C2">
        <w:rPr>
          <w:b/>
        </w:rPr>
        <w:t>Ссылка на диссертацию:</w:t>
      </w:r>
      <w:r w:rsidRPr="008779C2">
        <w:t xml:space="preserve"> Амирова, Л.А. Развитие профессиональной мобильности педагога в системе дополнительного образования</w:t>
      </w:r>
      <w:r w:rsidR="00556B4B">
        <w:t xml:space="preserve"> </w:t>
      </w:r>
      <w:r w:rsidR="00556B4B" w:rsidRPr="00556B4B">
        <w:t>[</w:t>
      </w:r>
      <w:r w:rsidR="00556B4B">
        <w:t>Текст</w:t>
      </w:r>
      <w:r w:rsidR="00556B4B" w:rsidRPr="00556B4B">
        <w:t>]</w:t>
      </w:r>
      <w:r w:rsidRPr="008779C2">
        <w:t xml:space="preserve">: дис. … д-ра пед. наук: 13.00.08 / Амирова, Людмила Александровна. – Уфа, 2009. – 409 с. </w:t>
      </w:r>
    </w:p>
    <w:p w:rsidR="00590C97" w:rsidRPr="008779C2" w:rsidRDefault="00590C97" w:rsidP="00590C97">
      <w:pPr>
        <w:numPr>
          <w:ilvl w:val="0"/>
          <w:numId w:val="6"/>
        </w:numPr>
        <w:tabs>
          <w:tab w:val="clear" w:pos="720"/>
        </w:tabs>
        <w:ind w:left="426" w:hanging="426"/>
        <w:jc w:val="both"/>
      </w:pPr>
      <w:r w:rsidRPr="008779C2">
        <w:rPr>
          <w:b/>
        </w:rPr>
        <w:t>Ссылка на электронный ресурс (статья в Интернете):</w:t>
      </w:r>
      <w:r w:rsidRPr="008779C2">
        <w:t xml:space="preserve"> Хуторской,</w:t>
      </w:r>
      <w:r>
        <w:t> </w:t>
      </w:r>
      <w:r w:rsidRPr="008779C2">
        <w:t>А.В. Ключевые компетенции и образовательные стандарты [Электронный ресурс] / А.В.</w:t>
      </w:r>
      <w:r>
        <w:t> </w:t>
      </w:r>
      <w:r w:rsidRPr="008779C2">
        <w:t xml:space="preserve">Хуторской // Доклад на отделении философии образования и теории педагогики РАО 23 апреля 2002. Центр «Эйдос». – Режим доступа: </w:t>
      </w:r>
      <w:hyperlink r:id="rId17" w:history="1">
        <w:r w:rsidRPr="008779C2">
          <w:rPr>
            <w:rStyle w:val="a4"/>
            <w:lang w:val="en-US"/>
          </w:rPr>
          <w:t>www</w:t>
        </w:r>
        <w:r w:rsidRPr="008779C2">
          <w:rPr>
            <w:rStyle w:val="a4"/>
          </w:rPr>
          <w:t>.</w:t>
        </w:r>
        <w:r w:rsidRPr="008779C2">
          <w:rPr>
            <w:rStyle w:val="a4"/>
            <w:lang w:val="en-US"/>
          </w:rPr>
          <w:t>eidos</w:t>
        </w:r>
        <w:r w:rsidRPr="008779C2">
          <w:rPr>
            <w:rStyle w:val="a4"/>
          </w:rPr>
          <w:t>.</w:t>
        </w:r>
        <w:r w:rsidRPr="008779C2">
          <w:rPr>
            <w:rStyle w:val="a4"/>
            <w:lang w:val="en-US"/>
          </w:rPr>
          <w:t>ru</w:t>
        </w:r>
        <w:r w:rsidRPr="008779C2">
          <w:rPr>
            <w:rStyle w:val="a4"/>
          </w:rPr>
          <w:t>/</w:t>
        </w:r>
        <w:r w:rsidRPr="008779C2">
          <w:rPr>
            <w:rStyle w:val="a4"/>
            <w:lang w:val="en-US"/>
          </w:rPr>
          <w:t>news</w:t>
        </w:r>
        <w:r w:rsidRPr="008779C2">
          <w:rPr>
            <w:rStyle w:val="a4"/>
          </w:rPr>
          <w:t>/</w:t>
        </w:r>
        <w:r w:rsidRPr="008779C2">
          <w:rPr>
            <w:rStyle w:val="a4"/>
            <w:lang w:val="en-US"/>
          </w:rPr>
          <w:t>compet</w:t>
        </w:r>
        <w:r w:rsidRPr="008779C2">
          <w:rPr>
            <w:rStyle w:val="a4"/>
          </w:rPr>
          <w:t>.</w:t>
        </w:r>
        <w:r w:rsidRPr="008779C2">
          <w:rPr>
            <w:rStyle w:val="a4"/>
            <w:lang w:val="en-US"/>
          </w:rPr>
          <w:t>html</w:t>
        </w:r>
      </w:hyperlink>
    </w:p>
    <w:p w:rsidR="00590C97" w:rsidRPr="008779C2" w:rsidRDefault="00590C97" w:rsidP="00590C97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lang w:val="en-US"/>
        </w:rPr>
      </w:pPr>
      <w:r w:rsidRPr="008779C2">
        <w:rPr>
          <w:b/>
        </w:rPr>
        <w:t>Статья</w:t>
      </w:r>
      <w:r w:rsidRPr="008779C2">
        <w:rPr>
          <w:b/>
          <w:lang w:val="en-US"/>
        </w:rPr>
        <w:t xml:space="preserve"> </w:t>
      </w:r>
      <w:r w:rsidRPr="008779C2">
        <w:rPr>
          <w:b/>
        </w:rPr>
        <w:t>на</w:t>
      </w:r>
      <w:r w:rsidRPr="008779C2">
        <w:rPr>
          <w:b/>
          <w:lang w:val="en-US"/>
        </w:rPr>
        <w:t xml:space="preserve"> </w:t>
      </w:r>
      <w:r w:rsidRPr="008779C2">
        <w:rPr>
          <w:b/>
        </w:rPr>
        <w:t>английском</w:t>
      </w:r>
      <w:r w:rsidRPr="008779C2">
        <w:rPr>
          <w:b/>
          <w:lang w:val="en-US"/>
        </w:rPr>
        <w:t xml:space="preserve"> </w:t>
      </w:r>
      <w:r w:rsidRPr="008779C2">
        <w:rPr>
          <w:b/>
        </w:rPr>
        <w:t>языке</w:t>
      </w:r>
      <w:r w:rsidRPr="008779C2">
        <w:rPr>
          <w:b/>
          <w:lang w:val="en-US"/>
        </w:rPr>
        <w:t>:</w:t>
      </w:r>
      <w:r w:rsidRPr="008779C2">
        <w:rPr>
          <w:lang w:val="en-US"/>
        </w:rPr>
        <w:t xml:space="preserve"> Zapesotski, A.S. Children of the Era of Changes – Their Values and Choice / A.S. Zapesotski // Russian Education and Society. – 2007. – Vol. 49, N. 9. – P. 5-17.</w:t>
      </w:r>
    </w:p>
    <w:p w:rsidR="00590C97" w:rsidRPr="00CE74C7" w:rsidRDefault="00590C97" w:rsidP="00590C97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lang w:val="de-DE"/>
        </w:rPr>
      </w:pPr>
      <w:r w:rsidRPr="008779C2">
        <w:rPr>
          <w:b/>
        </w:rPr>
        <w:t>Книга</w:t>
      </w:r>
      <w:r w:rsidRPr="00CE74C7">
        <w:rPr>
          <w:b/>
          <w:lang w:val="de-DE"/>
        </w:rPr>
        <w:t xml:space="preserve"> (</w:t>
      </w:r>
      <w:r w:rsidRPr="008779C2">
        <w:rPr>
          <w:b/>
        </w:rPr>
        <w:t>монография</w:t>
      </w:r>
      <w:r w:rsidRPr="00CE74C7">
        <w:rPr>
          <w:b/>
          <w:lang w:val="de-DE"/>
        </w:rPr>
        <w:t xml:space="preserve">) </w:t>
      </w:r>
      <w:r w:rsidRPr="008779C2">
        <w:rPr>
          <w:b/>
        </w:rPr>
        <w:t>на</w:t>
      </w:r>
      <w:r w:rsidRPr="00CE74C7">
        <w:rPr>
          <w:b/>
          <w:lang w:val="de-DE"/>
        </w:rPr>
        <w:t xml:space="preserve"> </w:t>
      </w:r>
      <w:r w:rsidRPr="008779C2">
        <w:rPr>
          <w:b/>
        </w:rPr>
        <w:t>иностранном</w:t>
      </w:r>
      <w:r w:rsidRPr="00CE74C7">
        <w:rPr>
          <w:b/>
          <w:lang w:val="de-DE"/>
        </w:rPr>
        <w:t xml:space="preserve"> </w:t>
      </w:r>
      <w:r w:rsidRPr="008779C2">
        <w:rPr>
          <w:b/>
        </w:rPr>
        <w:t>языке</w:t>
      </w:r>
      <w:r w:rsidRPr="00CE74C7">
        <w:rPr>
          <w:b/>
          <w:lang w:val="de-DE"/>
        </w:rPr>
        <w:t xml:space="preserve">: </w:t>
      </w:r>
      <w:r w:rsidRPr="00CE74C7">
        <w:rPr>
          <w:lang w:val="de-DE"/>
        </w:rPr>
        <w:t>Wiederer, R. Die virtuelle Vernetzung des internationalen Rechtsextremismus / R. Wiederer. – Herbolzheim: Centaurus-Verl., 2007. – 460 p.</w:t>
      </w:r>
    </w:p>
    <w:p w:rsidR="00590C97" w:rsidRPr="00CE74C7" w:rsidRDefault="00590C97" w:rsidP="00590C97">
      <w:pPr>
        <w:ind w:firstLine="720"/>
        <w:jc w:val="both"/>
        <w:rPr>
          <w:b/>
          <w:bCs/>
          <w:lang w:val="de-DE"/>
        </w:rPr>
      </w:pPr>
    </w:p>
    <w:p w:rsidR="00590C97" w:rsidRPr="008779C2" w:rsidRDefault="00590C97" w:rsidP="00590C97">
      <w:pPr>
        <w:jc w:val="center"/>
        <w:rPr>
          <w:b/>
          <w:bCs/>
        </w:rPr>
      </w:pPr>
      <w:r w:rsidRPr="008779C2">
        <w:rPr>
          <w:b/>
          <w:bCs/>
        </w:rPr>
        <w:t>Статьи, оформленные с нарушением перечисленных выше правил, редакцией не рассматриваются.</w:t>
      </w:r>
    </w:p>
    <w:p w:rsidR="00590C97" w:rsidRPr="008779C2" w:rsidRDefault="00590C97" w:rsidP="00590C97">
      <w:pPr>
        <w:ind w:firstLine="720"/>
        <w:jc w:val="both"/>
        <w:rPr>
          <w:b/>
          <w:spacing w:val="-12"/>
        </w:rPr>
      </w:pPr>
    </w:p>
    <w:p w:rsidR="00AD3AF5" w:rsidRPr="00B07E22" w:rsidRDefault="00AD3AF5" w:rsidP="007A3499">
      <w:pPr>
        <w:ind w:left="600" w:firstLine="720"/>
        <w:jc w:val="both"/>
        <w:rPr>
          <w:sz w:val="28"/>
          <w:szCs w:val="28"/>
        </w:rPr>
      </w:pPr>
    </w:p>
    <w:sectPr w:rsidR="00AD3AF5" w:rsidRPr="00B07E22" w:rsidSect="00331D4C">
      <w:pgSz w:w="11906" w:h="16838"/>
      <w:pgMar w:top="1134" w:right="850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384E"/>
    <w:multiLevelType w:val="hybridMultilevel"/>
    <w:tmpl w:val="59B865BE"/>
    <w:lvl w:ilvl="0" w:tplc="899A8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278DF"/>
    <w:multiLevelType w:val="hybridMultilevel"/>
    <w:tmpl w:val="9AE004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39F6DE2"/>
    <w:multiLevelType w:val="hybridMultilevel"/>
    <w:tmpl w:val="93EA01E6"/>
    <w:lvl w:ilvl="0" w:tplc="A67675A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0004A"/>
    <w:multiLevelType w:val="hybridMultilevel"/>
    <w:tmpl w:val="6C1857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CAD1761"/>
    <w:multiLevelType w:val="hybridMultilevel"/>
    <w:tmpl w:val="15F81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5AF32DA"/>
    <w:multiLevelType w:val="hybridMultilevel"/>
    <w:tmpl w:val="4D0E87C6"/>
    <w:lvl w:ilvl="0" w:tplc="452E5C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6E182A"/>
    <w:rsid w:val="00032E29"/>
    <w:rsid w:val="0003783C"/>
    <w:rsid w:val="00074894"/>
    <w:rsid w:val="0009121F"/>
    <w:rsid w:val="000A7827"/>
    <w:rsid w:val="000C7960"/>
    <w:rsid w:val="00112B18"/>
    <w:rsid w:val="00130CEA"/>
    <w:rsid w:val="001A5C2F"/>
    <w:rsid w:val="001D5AF3"/>
    <w:rsid w:val="001D7DFE"/>
    <w:rsid w:val="00230264"/>
    <w:rsid w:val="002A2CDC"/>
    <w:rsid w:val="00305D44"/>
    <w:rsid w:val="00331D4C"/>
    <w:rsid w:val="00335F09"/>
    <w:rsid w:val="00337D0A"/>
    <w:rsid w:val="00346230"/>
    <w:rsid w:val="00394747"/>
    <w:rsid w:val="003C4835"/>
    <w:rsid w:val="003F5057"/>
    <w:rsid w:val="004269F8"/>
    <w:rsid w:val="0045070D"/>
    <w:rsid w:val="004820A2"/>
    <w:rsid w:val="004D6DE1"/>
    <w:rsid w:val="004F2CE1"/>
    <w:rsid w:val="00533DB9"/>
    <w:rsid w:val="00556B4B"/>
    <w:rsid w:val="005637C7"/>
    <w:rsid w:val="00590C97"/>
    <w:rsid w:val="005E20FB"/>
    <w:rsid w:val="00607389"/>
    <w:rsid w:val="0066068C"/>
    <w:rsid w:val="00686504"/>
    <w:rsid w:val="00691094"/>
    <w:rsid w:val="006A675F"/>
    <w:rsid w:val="006B3B07"/>
    <w:rsid w:val="006B3CA2"/>
    <w:rsid w:val="006B7297"/>
    <w:rsid w:val="006C5205"/>
    <w:rsid w:val="006E1092"/>
    <w:rsid w:val="006E182A"/>
    <w:rsid w:val="006F7761"/>
    <w:rsid w:val="00767E03"/>
    <w:rsid w:val="007A3499"/>
    <w:rsid w:val="00803590"/>
    <w:rsid w:val="008124B4"/>
    <w:rsid w:val="00836DFF"/>
    <w:rsid w:val="008C2218"/>
    <w:rsid w:val="00A308EC"/>
    <w:rsid w:val="00A65996"/>
    <w:rsid w:val="00AC0DFC"/>
    <w:rsid w:val="00AD3AF5"/>
    <w:rsid w:val="00B07E22"/>
    <w:rsid w:val="00B442D3"/>
    <w:rsid w:val="00B47165"/>
    <w:rsid w:val="00B54D6A"/>
    <w:rsid w:val="00B6070D"/>
    <w:rsid w:val="00B6136D"/>
    <w:rsid w:val="00B702C0"/>
    <w:rsid w:val="00BD3DE0"/>
    <w:rsid w:val="00C07EA9"/>
    <w:rsid w:val="00C16253"/>
    <w:rsid w:val="00CF3A3D"/>
    <w:rsid w:val="00D02F06"/>
    <w:rsid w:val="00D64BC2"/>
    <w:rsid w:val="00D67211"/>
    <w:rsid w:val="00D71145"/>
    <w:rsid w:val="00D8305D"/>
    <w:rsid w:val="00DC673C"/>
    <w:rsid w:val="00DE5A4C"/>
    <w:rsid w:val="00E851E4"/>
    <w:rsid w:val="00EB38AA"/>
    <w:rsid w:val="00F8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8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next w:val="a"/>
    <w:rsid w:val="006E182A"/>
    <w:pPr>
      <w:spacing w:after="160" w:line="240" w:lineRule="exact"/>
    </w:pPr>
    <w:rPr>
      <w:rFonts w:ascii="Tahoma" w:hAnsi="Tahoma"/>
      <w:color w:val="FF0000"/>
      <w:kern w:val="32"/>
      <w:szCs w:val="20"/>
      <w:lang w:val="en-GB" w:eastAsia="en-US"/>
    </w:rPr>
  </w:style>
  <w:style w:type="paragraph" w:customStyle="1" w:styleId="10">
    <w:name w:val="Знак Знак1 Знак"/>
    <w:basedOn w:val="a"/>
    <w:next w:val="a"/>
    <w:rsid w:val="007A3499"/>
    <w:pPr>
      <w:spacing w:after="160" w:line="240" w:lineRule="exact"/>
    </w:pPr>
    <w:rPr>
      <w:rFonts w:ascii="Tahoma" w:hAnsi="Tahoma"/>
      <w:color w:val="FF0000"/>
      <w:kern w:val="32"/>
      <w:szCs w:val="20"/>
      <w:lang w:val="en-GB" w:eastAsia="en-US"/>
    </w:rPr>
  </w:style>
  <w:style w:type="paragraph" w:customStyle="1" w:styleId="2">
    <w:name w:val="2название статьи"/>
    <w:link w:val="20"/>
    <w:rsid w:val="00AD3AF5"/>
    <w:pPr>
      <w:tabs>
        <w:tab w:val="left" w:pos="9360"/>
      </w:tabs>
      <w:jc w:val="center"/>
    </w:pPr>
    <w:rPr>
      <w:b/>
      <w:bCs/>
      <w:sz w:val="24"/>
      <w:szCs w:val="24"/>
    </w:rPr>
  </w:style>
  <w:style w:type="character" w:customStyle="1" w:styleId="20">
    <w:name w:val="2название статьи Знак"/>
    <w:basedOn w:val="a0"/>
    <w:link w:val="2"/>
    <w:rsid w:val="00AD3AF5"/>
    <w:rPr>
      <w:b/>
      <w:bCs/>
      <w:sz w:val="24"/>
      <w:szCs w:val="24"/>
      <w:lang w:val="ru-RU" w:eastAsia="ru-RU" w:bidi="ar-SA"/>
    </w:rPr>
  </w:style>
  <w:style w:type="paragraph" w:styleId="a3">
    <w:name w:val="No Spacing"/>
    <w:uiPriority w:val="99"/>
    <w:qFormat/>
    <w:rsid w:val="00AD3AF5"/>
    <w:pPr>
      <w:jc w:val="both"/>
    </w:pPr>
    <w:rPr>
      <w:rFonts w:eastAsia="Calibri"/>
      <w:sz w:val="28"/>
      <w:szCs w:val="22"/>
      <w:lang w:eastAsia="en-US"/>
    </w:rPr>
  </w:style>
  <w:style w:type="character" w:styleId="a4">
    <w:name w:val="Hyperlink"/>
    <w:basedOn w:val="a0"/>
    <w:rsid w:val="00AD3A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mulla@bk.ru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hyperlink" Target="http://www.eidos.ru/news/compet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11211</CharactersWithSpaces>
  <SharedDoc>false</SharedDoc>
  <HLinks>
    <vt:vector size="60" baseType="variant">
      <vt:variant>
        <vt:i4>5177429</vt:i4>
      </vt:variant>
      <vt:variant>
        <vt:i4>27</vt:i4>
      </vt:variant>
      <vt:variant>
        <vt:i4>0</vt:i4>
      </vt:variant>
      <vt:variant>
        <vt:i4>5</vt:i4>
      </vt:variant>
      <vt:variant>
        <vt:lpwstr>http://www.eidos.ru/news/compet.html</vt:lpwstr>
      </vt:variant>
      <vt:variant>
        <vt:lpwstr/>
      </vt:variant>
      <vt:variant>
        <vt:i4>5898337</vt:i4>
      </vt:variant>
      <vt:variant>
        <vt:i4>0</vt:i4>
      </vt:variant>
      <vt:variant>
        <vt:i4>0</vt:i4>
      </vt:variant>
      <vt:variant>
        <vt:i4>5</vt:i4>
      </vt:variant>
      <vt:variant>
        <vt:lpwstr>mailto:akmulla@bk.ru</vt:lpwstr>
      </vt:variant>
      <vt:variant>
        <vt:lpwstr/>
      </vt:variant>
      <vt:variant>
        <vt:i4>69010533</vt:i4>
      </vt:variant>
      <vt:variant>
        <vt:i4>26530</vt:i4>
      </vt:variant>
      <vt:variant>
        <vt:i4>1025</vt:i4>
      </vt:variant>
      <vt:variant>
        <vt:i4>1</vt:i4>
      </vt:variant>
      <vt:variant>
        <vt:lpwstr>C:\DOCUME~1\Guest\LOCALS~1\Temp\Rar$DI05.718\УВАЖАЕМЫЕ КОЛЛЕГИ.files\ksi.png</vt:lpwstr>
      </vt:variant>
      <vt:variant>
        <vt:lpwstr/>
      </vt:variant>
      <vt:variant>
        <vt:i4>71697526</vt:i4>
      </vt:variant>
      <vt:variant>
        <vt:i4>26786</vt:i4>
      </vt:variant>
      <vt:variant>
        <vt:i4>1026</vt:i4>
      </vt:variant>
      <vt:variant>
        <vt:i4>1</vt:i4>
      </vt:variant>
      <vt:variant>
        <vt:lpwstr>C:\DOCUME~1\Guest\LOCALS~1\Temp\Rar$DI05.718\УВАЖАЕМЫЕ КОЛЛЕГИ.files\letters3.png</vt:lpwstr>
      </vt:variant>
      <vt:variant>
        <vt:lpwstr/>
      </vt:variant>
      <vt:variant>
        <vt:i4>67175460</vt:i4>
      </vt:variant>
      <vt:variant>
        <vt:i4>27434</vt:i4>
      </vt:variant>
      <vt:variant>
        <vt:i4>1027</vt:i4>
      </vt:variant>
      <vt:variant>
        <vt:i4>1</vt:i4>
      </vt:variant>
      <vt:variant>
        <vt:lpwstr>C:\DOCUME~1\Guest\LOCALS~1\Temp\Rar$DI05.718\УВАЖАЕМЫЕ КОЛЛЕГИ.files\upp-low.png</vt:lpwstr>
      </vt:variant>
      <vt:variant>
        <vt:lpwstr/>
      </vt:variant>
      <vt:variant>
        <vt:i4>74449938</vt:i4>
      </vt:variant>
      <vt:variant>
        <vt:i4>28108</vt:i4>
      </vt:variant>
      <vt:variant>
        <vt:i4>1028</vt:i4>
      </vt:variant>
      <vt:variant>
        <vt:i4>1</vt:i4>
      </vt:variant>
      <vt:variant>
        <vt:lpwstr>C:\DOCUME~1\Guest\LOCALS~1\Temp\Rar$DI05.718\УВАЖАЕМЫЕ КОЛЛЕГИ.files\subscript.png</vt:lpwstr>
      </vt:variant>
      <vt:variant>
        <vt:lpwstr/>
      </vt:variant>
      <vt:variant>
        <vt:i4>68158583</vt:i4>
      </vt:variant>
      <vt:variant>
        <vt:i4>28416</vt:i4>
      </vt:variant>
      <vt:variant>
        <vt:i4>1029</vt:i4>
      </vt:variant>
      <vt:variant>
        <vt:i4>1</vt:i4>
      </vt:variant>
      <vt:variant>
        <vt:lpwstr>C:\DOCUME~1\Guest\LOCALS~1\Temp\Rar$DI05.718\УВАЖАЕМЫЕ КОЛЛЕГИ.files\superscript.png</vt:lpwstr>
      </vt:variant>
      <vt:variant>
        <vt:lpwstr/>
      </vt:variant>
      <vt:variant>
        <vt:i4>67306594</vt:i4>
      </vt:variant>
      <vt:variant>
        <vt:i4>28886</vt:i4>
      </vt:variant>
      <vt:variant>
        <vt:i4>1030</vt:i4>
      </vt:variant>
      <vt:variant>
        <vt:i4>1</vt:i4>
      </vt:variant>
      <vt:variant>
        <vt:lpwstr>C:\DOCUME~1\Guest\LOCALS~1\Temp\Rar$DI05.718\УВАЖАЕМЫЕ КОЛЛЕГИ.files\bracket.png</vt:lpwstr>
      </vt:variant>
      <vt:variant>
        <vt:lpwstr/>
      </vt:variant>
      <vt:variant>
        <vt:i4>71697524</vt:i4>
      </vt:variant>
      <vt:variant>
        <vt:i4>29352</vt:i4>
      </vt:variant>
      <vt:variant>
        <vt:i4>1031</vt:i4>
      </vt:variant>
      <vt:variant>
        <vt:i4>1</vt:i4>
      </vt:variant>
      <vt:variant>
        <vt:lpwstr>C:\DOCUME~1\Guest\LOCALS~1\Temp\Rar$DI05.718\УВАЖАЕМЫЕ КОЛЛЕГИ.files\letters1.png</vt:lpwstr>
      </vt:variant>
      <vt:variant>
        <vt:lpwstr/>
      </vt:variant>
      <vt:variant>
        <vt:i4>71697527</vt:i4>
      </vt:variant>
      <vt:variant>
        <vt:i4>29604</vt:i4>
      </vt:variant>
      <vt:variant>
        <vt:i4>1032</vt:i4>
      </vt:variant>
      <vt:variant>
        <vt:i4>1</vt:i4>
      </vt:variant>
      <vt:variant>
        <vt:lpwstr>C:\DOCUME~1\Guest\LOCALS~1\Temp\Rar$DI05.718\УВАЖАЕМЫЕ КОЛЛЕГИ.files\letters2.png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</cp:revision>
  <dcterms:created xsi:type="dcterms:W3CDTF">2018-02-26T03:53:00Z</dcterms:created>
  <dcterms:modified xsi:type="dcterms:W3CDTF">2018-02-26T03:53:00Z</dcterms:modified>
</cp:coreProperties>
</file>