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7E" w:rsidRPr="00C25462" w:rsidRDefault="001F547E" w:rsidP="001F547E">
      <w:pPr>
        <w:suppressAutoHyphens w:val="0"/>
        <w:jc w:val="right"/>
        <w:rPr>
          <w:rFonts w:eastAsia="MS Mincho"/>
          <w:kern w:val="16"/>
          <w:sz w:val="20"/>
          <w:szCs w:val="20"/>
          <w:lang w:eastAsia="ru-RU"/>
        </w:rPr>
      </w:pPr>
    </w:p>
    <w:p w:rsidR="001F547E" w:rsidRPr="00C25462" w:rsidRDefault="001F547E" w:rsidP="001F547E">
      <w:pPr>
        <w:suppressAutoHyphens w:val="0"/>
        <w:jc w:val="center"/>
        <w:rPr>
          <w:rFonts w:eastAsia="MS Mincho"/>
          <w:b/>
          <w:kern w:val="16"/>
          <w:lang w:eastAsia="ru-RU"/>
        </w:rPr>
      </w:pPr>
      <w:r w:rsidRPr="00C25462">
        <w:rPr>
          <w:rFonts w:eastAsia="MS Mincho"/>
          <w:b/>
          <w:kern w:val="16"/>
          <w:lang w:eastAsia="ru-RU"/>
        </w:rPr>
        <w:t>Заявка</w:t>
      </w:r>
    </w:p>
    <w:p w:rsidR="001F547E" w:rsidRPr="00C25462" w:rsidRDefault="001F547E" w:rsidP="001F547E">
      <w:pPr>
        <w:suppressAutoHyphens w:val="0"/>
        <w:jc w:val="center"/>
        <w:rPr>
          <w:rFonts w:eastAsia="MS Mincho"/>
          <w:b/>
          <w:kern w:val="16"/>
          <w:lang w:eastAsia="ru-RU"/>
        </w:rPr>
      </w:pPr>
      <w:r w:rsidRPr="00C25462">
        <w:rPr>
          <w:rFonts w:eastAsia="MS Mincho"/>
          <w:b/>
          <w:kern w:val="16"/>
          <w:lang w:eastAsia="ru-RU"/>
        </w:rPr>
        <w:t>на выполнение научно-исследовательской работы по теме «…»</w:t>
      </w:r>
    </w:p>
    <w:p w:rsidR="001F547E" w:rsidRPr="00C25462" w:rsidRDefault="001F547E" w:rsidP="001F547E">
      <w:pPr>
        <w:suppressAutoHyphens w:val="0"/>
        <w:jc w:val="center"/>
        <w:rPr>
          <w:rFonts w:eastAsia="MS Mincho"/>
          <w:b/>
          <w:kern w:val="16"/>
          <w:lang w:eastAsia="ru-RU"/>
        </w:rPr>
      </w:pPr>
    </w:p>
    <w:p w:rsidR="001F547E" w:rsidRPr="00C25462" w:rsidRDefault="001F547E" w:rsidP="001F547E">
      <w:pPr>
        <w:keepNext/>
        <w:keepLines/>
        <w:widowControl w:val="0"/>
        <w:numPr>
          <w:ilvl w:val="0"/>
          <w:numId w:val="1"/>
        </w:numPr>
        <w:tabs>
          <w:tab w:val="left" w:pos="309"/>
        </w:tabs>
        <w:suppressAutoHyphens w:val="0"/>
        <w:ind w:left="993" w:hanging="426"/>
        <w:jc w:val="both"/>
        <w:outlineLvl w:val="1"/>
        <w:rPr>
          <w:rFonts w:eastAsia="MS Mincho"/>
          <w:bCs/>
          <w:lang w:eastAsia="ru-RU"/>
        </w:rPr>
      </w:pPr>
      <w:r w:rsidRPr="00C25462">
        <w:rPr>
          <w:rFonts w:eastAsia="MS Mincho"/>
          <w:b/>
          <w:shd w:val="clear" w:color="auto" w:fill="FFFFFF"/>
          <w:lang w:eastAsia="ru-RU"/>
        </w:rPr>
        <w:t xml:space="preserve">Руководитель </w:t>
      </w:r>
      <w:r>
        <w:rPr>
          <w:rFonts w:eastAsia="MS Mincho"/>
          <w:b/>
          <w:shd w:val="clear" w:color="auto" w:fill="FFFFFF"/>
          <w:lang w:eastAsia="ru-RU"/>
        </w:rPr>
        <w:t>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034"/>
      </w:tblGrid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  <w:r>
              <w:rPr>
                <w:rFonts w:ascii="Literaturnaya Regular" w:eastAsia="MS Mincho" w:hAnsi="Literaturnaya Regular"/>
                <w:lang w:eastAsia="ru-RU"/>
              </w:rPr>
              <w:t>Ф</w:t>
            </w:r>
            <w:r w:rsidRPr="00C25462">
              <w:rPr>
                <w:rFonts w:ascii="Literaturnaya Regular" w:eastAsia="MS Mincho" w:hAnsi="Literaturnaya Regular"/>
                <w:lang w:eastAsia="ru-RU"/>
              </w:rPr>
              <w:t>ИО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Ученая степень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Ученое звание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272C02" w:rsidRDefault="001F547E" w:rsidP="00E82162">
            <w:pPr>
              <w:widowControl w:val="0"/>
              <w:suppressAutoHyphens w:val="0"/>
              <w:jc w:val="both"/>
              <w:rPr>
                <w:rFonts w:eastAsia="MS Mincho"/>
                <w:shd w:val="clear" w:color="auto" w:fill="FFFFFF"/>
                <w:lang w:eastAsia="ru-RU"/>
              </w:rPr>
            </w:pPr>
            <w:r w:rsidRPr="00272C02">
              <w:rPr>
                <w:rFonts w:eastAsia="MS Mincho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272C02" w:rsidRDefault="001F547E" w:rsidP="00E82162">
            <w:pPr>
              <w:widowControl w:val="0"/>
              <w:suppressAutoHyphens w:val="0"/>
              <w:jc w:val="both"/>
              <w:rPr>
                <w:rFonts w:eastAsia="MS Mincho"/>
                <w:shd w:val="clear" w:color="auto" w:fill="FFFFFF"/>
                <w:lang w:eastAsia="ru-RU"/>
              </w:rPr>
            </w:pPr>
            <w:r w:rsidRPr="00272C02">
              <w:rPr>
                <w:rFonts w:eastAsia="MS Mincho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272C02" w:rsidRDefault="001F547E" w:rsidP="00E82162">
            <w:pPr>
              <w:widowControl w:val="0"/>
              <w:suppressAutoHyphens w:val="0"/>
              <w:jc w:val="both"/>
              <w:rPr>
                <w:rFonts w:eastAsia="MS Mincho"/>
                <w:shd w:val="clear" w:color="auto" w:fill="FFFFFF"/>
                <w:lang w:eastAsia="ru-RU"/>
              </w:rPr>
            </w:pPr>
            <w:r w:rsidRPr="00272C02">
              <w:rPr>
                <w:rFonts w:eastAsia="MS Mincho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Телефон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rPr>
          <w:trHeight w:val="207"/>
        </w:trPr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Адрес электронной почты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</w:p>
        </w:tc>
      </w:tr>
      <w:tr w:rsidR="001F547E" w:rsidRPr="00C25462" w:rsidTr="00E82162">
        <w:trPr>
          <w:trHeight w:val="197"/>
        </w:trPr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 xml:space="preserve">WOS </w:t>
            </w:r>
            <w:proofErr w:type="spellStart"/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>Research</w:t>
            </w:r>
            <w:proofErr w:type="spellEnd"/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 xml:space="preserve"> ID 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val="en-US" w:eastAsia="ru-RU"/>
              </w:rPr>
            </w:pPr>
          </w:p>
        </w:tc>
      </w:tr>
      <w:tr w:rsidR="001F547E" w:rsidRPr="00C25462" w:rsidTr="00E82162">
        <w:trPr>
          <w:trHeight w:val="197"/>
        </w:trPr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  <w:t xml:space="preserve">Scopus Author ID 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val="en-US" w:eastAsia="ru-RU"/>
              </w:rPr>
            </w:pPr>
          </w:p>
        </w:tc>
      </w:tr>
      <w:tr w:rsidR="001F547E" w:rsidRPr="00C25462" w:rsidTr="00E82162">
        <w:trPr>
          <w:trHeight w:val="60"/>
        </w:trPr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  <w:t xml:space="preserve">ID </w:t>
            </w: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>РИНЦ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val="en-US" w:eastAsia="ru-RU"/>
              </w:rPr>
            </w:pPr>
          </w:p>
        </w:tc>
      </w:tr>
      <w:tr w:rsidR="001F547E" w:rsidRPr="00C25462" w:rsidTr="00E82162">
        <w:trPr>
          <w:trHeight w:val="107"/>
        </w:trPr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</w:pPr>
            <w:r w:rsidRPr="00D31FDF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>SPIN-код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val="en-US" w:eastAsia="ru-RU"/>
              </w:rPr>
            </w:pPr>
          </w:p>
        </w:tc>
      </w:tr>
      <w:tr w:rsidR="001F547E" w:rsidRPr="00C25462" w:rsidTr="00E82162">
        <w:trPr>
          <w:trHeight w:val="107"/>
        </w:trPr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  <w:t>ORCID</w:t>
            </w:r>
          </w:p>
        </w:tc>
        <w:tc>
          <w:tcPr>
            <w:tcW w:w="5203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val="en-US" w:eastAsia="ru-RU"/>
              </w:rPr>
            </w:pPr>
          </w:p>
        </w:tc>
      </w:tr>
    </w:tbl>
    <w:p w:rsidR="001F547E" w:rsidRPr="00C25462" w:rsidRDefault="001F547E" w:rsidP="001F547E">
      <w:pPr>
        <w:widowControl w:val="0"/>
        <w:suppressAutoHyphens w:val="0"/>
        <w:ind w:left="993"/>
        <w:jc w:val="both"/>
        <w:rPr>
          <w:rFonts w:eastAsia="MS Mincho"/>
          <w:b/>
          <w:shd w:val="clear" w:color="auto" w:fill="FFFFFF"/>
          <w:lang w:eastAsia="ru-RU"/>
        </w:rPr>
      </w:pPr>
    </w:p>
    <w:p w:rsidR="001F547E" w:rsidRPr="00C25462" w:rsidRDefault="001F547E" w:rsidP="001F547E">
      <w:pPr>
        <w:widowControl w:val="0"/>
        <w:numPr>
          <w:ilvl w:val="0"/>
          <w:numId w:val="1"/>
        </w:numPr>
        <w:suppressAutoHyphens w:val="0"/>
        <w:ind w:left="993" w:hanging="426"/>
        <w:jc w:val="both"/>
        <w:rPr>
          <w:rFonts w:eastAsia="MS Mincho"/>
          <w:b/>
          <w:shd w:val="clear" w:color="auto" w:fill="FFFFFF"/>
          <w:lang w:eastAsia="ru-RU"/>
        </w:rPr>
      </w:pPr>
      <w:r w:rsidRPr="00C25462">
        <w:rPr>
          <w:rFonts w:eastAsia="MS Mincho"/>
          <w:b/>
          <w:shd w:val="clear" w:color="auto" w:fill="FFFFFF"/>
          <w:lang w:eastAsia="ru-RU"/>
        </w:rPr>
        <w:t xml:space="preserve">Исполнители </w:t>
      </w:r>
      <w:r>
        <w:rPr>
          <w:rFonts w:eastAsia="MS Mincho"/>
          <w:b/>
          <w:shd w:val="clear" w:color="auto" w:fill="FFFFFF"/>
          <w:lang w:eastAsia="ru-RU"/>
        </w:rPr>
        <w:t>работы</w:t>
      </w:r>
      <w:r w:rsidRPr="00C25462">
        <w:rPr>
          <w:rFonts w:eastAsia="MS Mincho"/>
          <w:b/>
          <w:shd w:val="clear" w:color="auto" w:fill="FFFFFF"/>
          <w:lang w:eastAsia="ru-RU"/>
        </w:rPr>
        <w:t xml:space="preserve"> (заполняется на каждого)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034"/>
      </w:tblGrid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  <w:r w:rsidRPr="00C25462">
              <w:rPr>
                <w:rFonts w:ascii="Literaturnaya Regular" w:eastAsia="MS Mincho" w:hAnsi="Literaturnaya Regular"/>
                <w:lang w:eastAsia="ru-RU"/>
              </w:rPr>
              <w:t>ФИО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Ученая степень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Ученое звание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272C02" w:rsidRDefault="001F547E" w:rsidP="00E82162">
            <w:pPr>
              <w:widowControl w:val="0"/>
              <w:suppressAutoHyphens w:val="0"/>
              <w:jc w:val="both"/>
              <w:rPr>
                <w:rFonts w:eastAsia="MS Mincho"/>
                <w:shd w:val="clear" w:color="auto" w:fill="FFFFFF"/>
                <w:lang w:eastAsia="ru-RU"/>
              </w:rPr>
            </w:pPr>
            <w:r w:rsidRPr="00272C02">
              <w:rPr>
                <w:rFonts w:eastAsia="MS Mincho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272C02" w:rsidRDefault="001F547E" w:rsidP="00E82162">
            <w:pPr>
              <w:widowControl w:val="0"/>
              <w:suppressAutoHyphens w:val="0"/>
              <w:jc w:val="both"/>
              <w:rPr>
                <w:rFonts w:eastAsia="MS Mincho"/>
                <w:shd w:val="clear" w:color="auto" w:fill="FFFFFF"/>
                <w:lang w:eastAsia="ru-RU"/>
              </w:rPr>
            </w:pPr>
            <w:r w:rsidRPr="00272C02">
              <w:rPr>
                <w:rFonts w:eastAsia="MS Mincho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rPr>
          <w:trHeight w:val="70"/>
        </w:trPr>
        <w:tc>
          <w:tcPr>
            <w:tcW w:w="4644" w:type="dxa"/>
            <w:shd w:val="clear" w:color="auto" w:fill="auto"/>
          </w:tcPr>
          <w:p w:rsidR="001F547E" w:rsidRPr="00272C02" w:rsidRDefault="001F547E" w:rsidP="00E82162">
            <w:pPr>
              <w:widowControl w:val="0"/>
              <w:suppressAutoHyphens w:val="0"/>
              <w:jc w:val="both"/>
              <w:rPr>
                <w:rFonts w:eastAsia="MS Mincho"/>
                <w:shd w:val="clear" w:color="auto" w:fill="FFFFFF"/>
                <w:lang w:eastAsia="ru-RU"/>
              </w:rPr>
            </w:pPr>
            <w:r w:rsidRPr="00272C02">
              <w:rPr>
                <w:rFonts w:eastAsia="MS Mincho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Телефон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  <w:t>Адрес электронной почты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 xml:space="preserve">WOS </w:t>
            </w:r>
            <w:proofErr w:type="spellStart"/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>Research</w:t>
            </w:r>
            <w:proofErr w:type="spellEnd"/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 xml:space="preserve"> ID 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  <w:t xml:space="preserve">Scopus Author ID 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  <w:t xml:space="preserve">ID </w:t>
            </w: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>РИНЦ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</w:pPr>
            <w:r w:rsidRPr="00D31FDF">
              <w:rPr>
                <w:rFonts w:ascii="Literaturnaya Regular" w:eastAsia="MS Mincho" w:hAnsi="Literaturnaya Regular"/>
                <w:szCs w:val="20"/>
                <w:shd w:val="clear" w:color="auto" w:fill="FFFFFF"/>
                <w:lang w:eastAsia="ru-RU"/>
              </w:rPr>
              <w:t>SPIN-код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E70D8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shd w:val="clear" w:color="auto" w:fill="FFFFFF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szCs w:val="20"/>
                <w:shd w:val="clear" w:color="auto" w:fill="FFFFFF"/>
                <w:lang w:val="en-US" w:eastAsia="ru-RU"/>
              </w:rPr>
              <w:t>ORCID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widowControl w:val="0"/>
              <w:suppressAutoHyphens w:val="0"/>
              <w:jc w:val="both"/>
              <w:rPr>
                <w:rFonts w:ascii="Literaturnaya Regular" w:eastAsia="MS Mincho" w:hAnsi="Literaturnaya Regular"/>
                <w:lang w:eastAsia="ru-RU"/>
              </w:rPr>
            </w:pPr>
          </w:p>
        </w:tc>
      </w:tr>
    </w:tbl>
    <w:p w:rsidR="001F547E" w:rsidRPr="00C25462" w:rsidRDefault="001F547E" w:rsidP="001F547E">
      <w:pPr>
        <w:suppressAutoHyphens w:val="0"/>
        <w:jc w:val="center"/>
        <w:rPr>
          <w:rFonts w:eastAsia="MS Mincho"/>
          <w:kern w:val="16"/>
          <w:lang w:eastAsia="ru-RU"/>
        </w:rPr>
      </w:pPr>
    </w:p>
    <w:p w:rsidR="001F547E" w:rsidRPr="00C25462" w:rsidRDefault="001F547E" w:rsidP="001F547E">
      <w:pPr>
        <w:numPr>
          <w:ilvl w:val="0"/>
          <w:numId w:val="1"/>
        </w:numPr>
        <w:tabs>
          <w:tab w:val="left" w:pos="567"/>
          <w:tab w:val="left" w:pos="993"/>
        </w:tabs>
        <w:suppressAutoHyphens w:val="0"/>
        <w:ind w:left="-142" w:firstLine="709"/>
        <w:contextualSpacing/>
        <w:rPr>
          <w:rFonts w:eastAsia="MS Mincho"/>
          <w:b/>
          <w:kern w:val="16"/>
          <w:lang w:eastAsia="ru-RU"/>
        </w:rPr>
      </w:pPr>
      <w:r w:rsidRPr="00C25462">
        <w:rPr>
          <w:rFonts w:eastAsia="MS Mincho"/>
          <w:b/>
          <w:kern w:val="16"/>
          <w:lang w:eastAsia="ru-RU"/>
        </w:rPr>
        <w:t xml:space="preserve">Описание </w:t>
      </w:r>
      <w:r>
        <w:rPr>
          <w:rFonts w:eastAsia="MS Mincho"/>
          <w:b/>
          <w:kern w:val="16"/>
          <w:lang w:eastAsia="ru-RU"/>
        </w:rPr>
        <w:t>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5019"/>
      </w:tblGrid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  <w:r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Цель</w:t>
            </w:r>
            <w:r w:rsidRPr="001E70D8"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работы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  <w:r w:rsidRPr="001E70D8"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 xml:space="preserve">Задачи </w:t>
            </w:r>
            <w:r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работы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911D50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</w:pPr>
            <w:r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С</w:t>
            </w:r>
            <w:r w:rsidRPr="00911D50"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одержание работы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</w:pPr>
            <w:r w:rsidRPr="00D31FDF"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Возмо</w:t>
            </w:r>
            <w:r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жные направления использования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911D50" w:rsidRDefault="001F547E" w:rsidP="00E82162">
            <w:pPr>
              <w:suppressAutoHyphens w:val="0"/>
              <w:jc w:val="both"/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</w:pPr>
            <w:r w:rsidRPr="00911D50"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  <w:t>Планируемые результаты</w:t>
            </w:r>
            <w:r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  <w:t xml:space="preserve"> работы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bCs/>
                <w:i/>
                <w:kern w:val="16"/>
                <w:shd w:val="clear" w:color="auto" w:fill="FFFFFF"/>
                <w:lang w:eastAsia="ru-RU"/>
              </w:rPr>
            </w:pPr>
            <w:r w:rsidRPr="00DB1AAF"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>Аннотация</w:t>
            </w:r>
            <w:r w:rsidRPr="00137155"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  <w:t xml:space="preserve"> </w:t>
            </w:r>
          </w:p>
          <w:p w:rsidR="001F547E" w:rsidRPr="00911D50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b/>
                <w:bCs/>
                <w:kern w:val="16"/>
                <w:shd w:val="clear" w:color="auto" w:fill="FFFFFF"/>
                <w:lang w:eastAsia="ru-RU"/>
              </w:rPr>
            </w:pPr>
            <w:r w:rsidRPr="00911D50">
              <w:rPr>
                <w:rFonts w:ascii="Literaturnaya Regular" w:eastAsia="MS Mincho" w:hAnsi="Literaturnaya Regular"/>
                <w:bCs/>
                <w:i/>
                <w:kern w:val="16"/>
                <w:shd w:val="clear" w:color="auto" w:fill="FFFFFF"/>
                <w:lang w:eastAsia="ru-RU"/>
              </w:rPr>
              <w:t>Объем аннотации не должен превышать 1200 знаков.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b/>
                <w:kern w:val="16"/>
                <w:lang w:eastAsia="ru-RU"/>
              </w:rPr>
            </w:pPr>
            <w:r w:rsidRPr="00C25462"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t xml:space="preserve">Ключевые слова 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contextualSpacing/>
              <w:jc w:val="both"/>
              <w:rPr>
                <w:rFonts w:ascii="Literaturnaya Regular" w:eastAsia="MS Mincho" w:hAnsi="Literaturnaya Regular"/>
                <w:b/>
                <w:kern w:val="16"/>
                <w:lang w:eastAsia="ru-RU"/>
              </w:rPr>
            </w:pPr>
            <w:r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t>Вид исследования</w:t>
            </w:r>
          </w:p>
          <w:p w:rsidR="001F547E" w:rsidRPr="00FC5B7C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i/>
                <w:kern w:val="16"/>
                <w:lang w:eastAsia="ru-RU"/>
              </w:rPr>
            </w:pPr>
            <w:r>
              <w:rPr>
                <w:rFonts w:ascii="Literaturnaya Regular" w:eastAsia="MS Mincho" w:hAnsi="Literaturnaya Regular"/>
                <w:i/>
                <w:kern w:val="16"/>
                <w:lang w:eastAsia="ru-RU"/>
              </w:rPr>
              <w:t>(ф</w:t>
            </w:r>
            <w:r w:rsidRPr="00FC5B7C">
              <w:rPr>
                <w:rFonts w:ascii="Literaturnaya Regular" w:eastAsia="MS Mincho" w:hAnsi="Literaturnaya Regular"/>
                <w:i/>
                <w:kern w:val="16"/>
                <w:lang w:eastAsia="ru-RU"/>
              </w:rPr>
              <w:t xml:space="preserve">ундаментальное исследование, </w:t>
            </w:r>
            <w:r w:rsidRPr="00FC5B7C">
              <w:rPr>
                <w:rFonts w:ascii="Literaturnaya Regular" w:eastAsia="MS Mincho" w:hAnsi="Literaturnaya Regular"/>
                <w:i/>
                <w:kern w:val="16"/>
                <w:lang w:eastAsia="ru-RU"/>
              </w:rPr>
              <w:br/>
            </w:r>
            <w:r>
              <w:rPr>
                <w:rFonts w:ascii="Literaturnaya Regular" w:eastAsia="MS Mincho" w:hAnsi="Literaturnaya Regular"/>
                <w:i/>
                <w:kern w:val="16"/>
                <w:lang w:eastAsia="ru-RU"/>
              </w:rPr>
              <w:t>п</w:t>
            </w:r>
            <w:r w:rsidRPr="00FC5B7C">
              <w:rPr>
                <w:rFonts w:ascii="Literaturnaya Regular" w:eastAsia="MS Mincho" w:hAnsi="Literaturnaya Regular"/>
                <w:i/>
                <w:kern w:val="16"/>
                <w:lang w:eastAsia="ru-RU"/>
              </w:rPr>
              <w:t>рикладное исследование</w:t>
            </w:r>
            <w:r>
              <w:rPr>
                <w:rFonts w:ascii="Literaturnaya Regular" w:eastAsia="MS Mincho" w:hAnsi="Literaturnaya Regular"/>
                <w:i/>
                <w:kern w:val="16"/>
                <w:lang w:eastAsia="ru-RU"/>
              </w:rPr>
              <w:t>)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6C03E7" w:rsidRDefault="001F547E" w:rsidP="00E82162">
            <w:pPr>
              <w:suppressAutoHyphens w:val="0"/>
              <w:contextualSpacing/>
              <w:jc w:val="both"/>
              <w:rPr>
                <w:rFonts w:eastAsia="MS Mincho"/>
                <w:b/>
                <w:kern w:val="16"/>
                <w:lang w:eastAsia="ru-RU"/>
              </w:rPr>
            </w:pPr>
            <w:r>
              <w:rPr>
                <w:rFonts w:eastAsia="MS Mincho"/>
                <w:b/>
                <w:kern w:val="16"/>
                <w:lang w:eastAsia="ru-RU"/>
              </w:rPr>
              <w:t>Код УДК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contextualSpacing/>
              <w:jc w:val="both"/>
              <w:rPr>
                <w:rFonts w:ascii="Literaturnaya Regular" w:eastAsia="MS Mincho" w:hAnsi="Literaturnaya Regular"/>
                <w:b/>
                <w:kern w:val="16"/>
                <w:lang w:eastAsia="ru-RU"/>
              </w:rPr>
            </w:pPr>
            <w:r w:rsidRPr="00D31FDF"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lastRenderedPageBreak/>
              <w:t>Общероссийский Классификатор Продукции по видам эко</w:t>
            </w:r>
            <w:r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t xml:space="preserve">номической Деятельности (ОКПД) 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670DCA" w:rsidRDefault="001F547E" w:rsidP="00E82162">
            <w:pPr>
              <w:suppressAutoHyphens w:val="0"/>
              <w:contextualSpacing/>
              <w:jc w:val="both"/>
              <w:rPr>
                <w:rFonts w:ascii="Literaturnaya Regular" w:eastAsia="MS Mincho" w:hAnsi="Literaturnaya Regular"/>
                <w:b/>
                <w:kern w:val="16"/>
                <w:lang w:eastAsia="ru-RU"/>
              </w:rPr>
            </w:pPr>
            <w:r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t>Государственный рубрикатор научно-технической информации (ГРНТИ)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contextualSpacing/>
              <w:jc w:val="both"/>
              <w:rPr>
                <w:rFonts w:ascii="Literaturnaya Regular" w:eastAsia="MS Mincho" w:hAnsi="Literaturnaya Regular"/>
                <w:b/>
                <w:kern w:val="16"/>
                <w:lang w:eastAsia="ru-RU"/>
              </w:rPr>
            </w:pPr>
            <w:r w:rsidRPr="00670DCA"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t>Классификатор, разработанный Организацией экономического сотрудничества и</w:t>
            </w:r>
            <w:r>
              <w:rPr>
                <w:rFonts w:ascii="Literaturnaya Regular" w:eastAsia="MS Mincho" w:hAnsi="Literaturnaya Regular"/>
                <w:b/>
                <w:kern w:val="16"/>
                <w:lang w:eastAsia="ru-RU"/>
              </w:rPr>
              <w:t xml:space="preserve"> развития (ОЭСР) 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c>
          <w:tcPr>
            <w:tcW w:w="4644" w:type="dxa"/>
            <w:shd w:val="clear" w:color="auto" w:fill="auto"/>
          </w:tcPr>
          <w:p w:rsidR="001F547E" w:rsidRPr="00137155" w:rsidRDefault="001F547E" w:rsidP="00E82162">
            <w:pPr>
              <w:suppressAutoHyphens w:val="0"/>
              <w:contextualSpacing/>
              <w:jc w:val="both"/>
              <w:rPr>
                <w:rFonts w:ascii="Calibri" w:eastAsia="MS Mincho" w:hAnsi="Calibri"/>
                <w:i/>
                <w:kern w:val="16"/>
                <w:szCs w:val="20"/>
                <w:lang w:eastAsia="ru-RU"/>
              </w:rPr>
            </w:pPr>
            <w:proofErr w:type="gramStart"/>
            <w:r w:rsidRPr="00C25462">
              <w:rPr>
                <w:rFonts w:ascii="Literaturnaya Regular" w:eastAsia="MS Mincho" w:hAnsi="Literaturnaya Regular"/>
                <w:b/>
                <w:kern w:val="16"/>
                <w:szCs w:val="20"/>
                <w:lang w:eastAsia="ru-RU"/>
              </w:rPr>
              <w:t>Научный задел</w:t>
            </w:r>
            <w:r w:rsidRPr="00C25462">
              <w:rPr>
                <w:rFonts w:ascii="Literaturnaya Regular" w:eastAsia="MS Mincho" w:hAnsi="Literaturnaya Regular"/>
                <w:kern w:val="16"/>
                <w:szCs w:val="20"/>
                <w:lang w:eastAsia="ru-RU"/>
              </w:rPr>
              <w:t xml:space="preserve"> </w:t>
            </w:r>
            <w:r w:rsidRPr="00C25462"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 xml:space="preserve">(указываются основные ранее полученные результаты (за последние 3 года), связанные непосредственно с темой </w:t>
            </w:r>
            <w:r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>работы</w:t>
            </w:r>
            <w:r w:rsidRPr="00C25462"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>, которые могут быть использованы для достижения цели.</w:t>
            </w:r>
            <w:proofErr w:type="gramEnd"/>
            <w:r w:rsidRPr="00C25462"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 xml:space="preserve"> </w:t>
            </w:r>
            <w:proofErr w:type="gramStart"/>
            <w:r w:rsidRPr="00C25462"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>Указываются верифицированные ссылки на публикации (не более 10 публикаций), реализованные научно-исследовательские работы по теме</w:t>
            </w:r>
            <w:r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 xml:space="preserve"> данной</w:t>
            </w:r>
            <w:r w:rsidRPr="00C25462"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 xml:space="preserve"> </w:t>
            </w:r>
            <w:r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>работы</w:t>
            </w:r>
            <w:r w:rsidRPr="00C25462">
              <w:rPr>
                <w:rFonts w:ascii="Literaturnaya Regular" w:eastAsia="MS Mincho" w:hAnsi="Literaturnaya Regular"/>
                <w:i/>
                <w:kern w:val="16"/>
                <w:szCs w:val="20"/>
                <w:lang w:eastAsia="ru-RU"/>
              </w:rPr>
              <w:t xml:space="preserve"> (не более 5 научно-исследовательских работ), результат интеллектуальной деятельности (не более 10 РИД), защищенные диссертации (кандидатские, докторские), доклады по тематике исследования на российских и международных научных (научно-практических) семинарах и конференциях (не более 5 докладов) и другие результаты)</w:t>
            </w:r>
            <w:proofErr w:type="gramEnd"/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rPr>
          <w:trHeight w:val="910"/>
        </w:trPr>
        <w:tc>
          <w:tcPr>
            <w:tcW w:w="4644" w:type="dxa"/>
            <w:shd w:val="clear" w:color="auto" w:fill="auto"/>
          </w:tcPr>
          <w:p w:rsidR="001F547E" w:rsidRPr="00137155" w:rsidRDefault="001F547E" w:rsidP="00E82162">
            <w:pPr>
              <w:suppressAutoHyphens w:val="0"/>
              <w:spacing w:before="240"/>
              <w:contextualSpacing/>
              <w:jc w:val="both"/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</w:pPr>
            <w:r w:rsidRPr="00C25462"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  <w:t xml:space="preserve">Индикативные показатели результативности </w:t>
            </w:r>
            <w:r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  <w:t>работы</w:t>
            </w:r>
            <w:r w:rsidRPr="00137155"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  <w:t xml:space="preserve"> </w:t>
            </w:r>
            <w:r w:rsidRPr="00137155">
              <w:rPr>
                <w:rFonts w:eastAsia="MS Mincho"/>
                <w:bCs/>
                <w:i/>
                <w:kern w:val="16"/>
                <w:shd w:val="clear" w:color="auto" w:fill="FFFFFF"/>
                <w:lang w:eastAsia="ru-RU"/>
              </w:rPr>
              <w:t>(монографии, статьи, учебно-методические разработки (указать вид)</w:t>
            </w:r>
            <w:r>
              <w:rPr>
                <w:rFonts w:eastAsia="MS Mincho"/>
                <w:bCs/>
                <w:i/>
                <w:kern w:val="1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  <w:tr w:rsidR="001F547E" w:rsidRPr="00C25462" w:rsidTr="00E82162">
        <w:trPr>
          <w:trHeight w:val="910"/>
        </w:trPr>
        <w:tc>
          <w:tcPr>
            <w:tcW w:w="4644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spacing w:before="240"/>
              <w:contextualSpacing/>
              <w:jc w:val="both"/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</w:pPr>
            <w:r>
              <w:rPr>
                <w:rFonts w:eastAsia="MS Mincho"/>
                <w:b/>
                <w:bCs/>
                <w:kern w:val="16"/>
                <w:shd w:val="clear" w:color="auto" w:fill="FFFFFF"/>
                <w:lang w:eastAsia="ru-RU"/>
              </w:rPr>
              <w:t>Запрашиваемый объем финансирования</w:t>
            </w:r>
          </w:p>
        </w:tc>
        <w:tc>
          <w:tcPr>
            <w:tcW w:w="5203" w:type="dxa"/>
            <w:shd w:val="clear" w:color="auto" w:fill="auto"/>
          </w:tcPr>
          <w:p w:rsidR="001F547E" w:rsidRPr="00C25462" w:rsidRDefault="001F547E" w:rsidP="00E82162">
            <w:pPr>
              <w:suppressAutoHyphens w:val="0"/>
              <w:jc w:val="both"/>
              <w:rPr>
                <w:rFonts w:ascii="Literaturnaya Regular" w:eastAsia="MS Mincho" w:hAnsi="Literaturnaya Regular"/>
                <w:kern w:val="16"/>
                <w:lang w:eastAsia="ru-RU"/>
              </w:rPr>
            </w:pPr>
          </w:p>
        </w:tc>
      </w:tr>
    </w:tbl>
    <w:p w:rsidR="001F547E" w:rsidRPr="00C25462" w:rsidRDefault="001F547E" w:rsidP="001F547E">
      <w:pPr>
        <w:widowControl w:val="0"/>
        <w:suppressAutoHyphens w:val="0"/>
        <w:jc w:val="both"/>
        <w:rPr>
          <w:rFonts w:eastAsia="MS Mincho"/>
          <w:lang w:eastAsia="ru-RU"/>
        </w:rPr>
      </w:pPr>
    </w:p>
    <w:p w:rsidR="001F547E" w:rsidRPr="00C25462" w:rsidRDefault="001F547E" w:rsidP="001F547E">
      <w:pPr>
        <w:tabs>
          <w:tab w:val="left" w:pos="6237"/>
          <w:tab w:val="right" w:pos="10206"/>
        </w:tabs>
        <w:suppressAutoHyphens w:val="0"/>
        <w:jc w:val="both"/>
        <w:rPr>
          <w:rFonts w:eastAsia="MS Mincho"/>
          <w:kern w:val="16"/>
          <w:lang w:eastAsia="ru-RU"/>
        </w:rPr>
      </w:pPr>
    </w:p>
    <w:p w:rsidR="001F547E" w:rsidRPr="00B04E8D" w:rsidRDefault="001F547E" w:rsidP="001F547E">
      <w:pPr>
        <w:tabs>
          <w:tab w:val="left" w:pos="8505"/>
          <w:tab w:val="right" w:pos="11340"/>
          <w:tab w:val="right" w:pos="15139"/>
        </w:tabs>
        <w:jc w:val="both"/>
      </w:pPr>
      <w:r w:rsidRPr="00B04E8D">
        <w:t xml:space="preserve">Руководитель работы </w:t>
      </w:r>
      <w:r>
        <w:t xml:space="preserve">                      </w:t>
      </w:r>
      <w:r w:rsidRPr="00B04E8D">
        <w:t xml:space="preserve">_____________________           </w:t>
      </w:r>
      <w:r>
        <w:t xml:space="preserve">               </w:t>
      </w:r>
      <w:r w:rsidRPr="00B04E8D">
        <w:t xml:space="preserve">И.О. Фамилия  </w:t>
      </w:r>
    </w:p>
    <w:p w:rsidR="001F547E" w:rsidRPr="00B04E8D" w:rsidRDefault="001F547E" w:rsidP="001F547E">
      <w:pPr>
        <w:tabs>
          <w:tab w:val="left" w:pos="8505"/>
          <w:tab w:val="right" w:pos="11340"/>
          <w:tab w:val="right" w:pos="15139"/>
        </w:tabs>
        <w:jc w:val="both"/>
      </w:pPr>
      <w:r w:rsidRPr="00B04E8D">
        <w:rPr>
          <w:i/>
          <w:sz w:val="16"/>
        </w:rPr>
        <w:t xml:space="preserve">                                                                                                                           (подпись)</w:t>
      </w:r>
    </w:p>
    <w:p w:rsidR="00B264A6" w:rsidRDefault="00B264A6"/>
    <w:sectPr w:rsidR="00B264A6" w:rsidSect="00B2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teraturnaya 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67195"/>
    <w:multiLevelType w:val="multilevel"/>
    <w:tmpl w:val="0E2E7052"/>
    <w:lvl w:ilvl="0">
      <w:start w:val="1"/>
      <w:numFmt w:val="decimal"/>
      <w:lvlText w:val="%1."/>
      <w:lvlJc w:val="left"/>
      <w:pPr>
        <w:ind w:left="1778" w:hanging="92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547E"/>
    <w:rsid w:val="000354ED"/>
    <w:rsid w:val="00051F79"/>
    <w:rsid w:val="001F547E"/>
    <w:rsid w:val="004F5C41"/>
    <w:rsid w:val="0085585B"/>
    <w:rsid w:val="00877ADE"/>
    <w:rsid w:val="009B7B1C"/>
    <w:rsid w:val="00B264A6"/>
    <w:rsid w:val="00D71FA3"/>
    <w:rsid w:val="00E156E8"/>
    <w:rsid w:val="00E8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2024-03-28T06:23:00Z</dcterms:created>
  <dcterms:modified xsi:type="dcterms:W3CDTF">2024-03-28T06:24:00Z</dcterms:modified>
</cp:coreProperties>
</file>