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BA0" w:rsidRDefault="00821BA0" w:rsidP="00821BA0">
      <w:pPr>
        <w:shd w:val="clear" w:color="auto" w:fill="FFFFFF"/>
        <w:spacing w:after="0" w:line="450" w:lineRule="atLeast"/>
        <w:jc w:val="both"/>
        <w:outlineLvl w:val="1"/>
      </w:pPr>
      <w:r>
        <w:fldChar w:fldCharType="begin"/>
      </w:r>
      <w:r>
        <w:instrText xml:space="preserve"> HYPERLINK "https://www.consultant.ru/document/cons_doc_LAW_64215/" </w:instrText>
      </w:r>
      <w:r>
        <w:fldChar w:fldCharType="separate"/>
      </w:r>
      <w:r>
        <w:rPr>
          <w:rStyle w:val="a4"/>
          <w:rFonts w:ascii="PT Sans" w:hAnsi="PT Sans"/>
          <w:b/>
          <w:bCs/>
          <w:color w:val="FF9900"/>
          <w:sz w:val="27"/>
          <w:szCs w:val="27"/>
          <w:shd w:val="clear" w:color="auto" w:fill="FFFFFF"/>
        </w:rPr>
        <w:t>Постановление Правительства РФ от 27.11.2006 N 719 (ред. от 23.11.2023) "Об утверждении Положения о воинском учете"</w:t>
      </w:r>
      <w:r>
        <w:fldChar w:fldCharType="end"/>
      </w:r>
    </w:p>
    <w:p w:rsidR="00821BA0" w:rsidRPr="00821BA0" w:rsidRDefault="00821BA0" w:rsidP="00821BA0">
      <w:pPr>
        <w:shd w:val="clear" w:color="auto" w:fill="FFFFFF"/>
        <w:spacing w:after="0" w:line="450" w:lineRule="atLeast"/>
        <w:jc w:val="both"/>
        <w:outlineLvl w:val="1"/>
        <w:rPr>
          <w:rFonts w:ascii="Times New Roman" w:eastAsia="Times New Roman" w:hAnsi="Times New Roman" w:cs="Times New Roman"/>
          <w:b/>
          <w:bCs/>
          <w:color w:val="000000"/>
          <w:kern w:val="36"/>
          <w:sz w:val="28"/>
          <w:szCs w:val="28"/>
          <w:lang w:eastAsia="ru-RU"/>
        </w:rPr>
      </w:pPr>
      <w:r w:rsidRPr="00821BA0">
        <w:rPr>
          <w:rFonts w:ascii="Times New Roman" w:eastAsia="Times New Roman" w:hAnsi="Times New Roman" w:cs="Times New Roman"/>
          <w:b/>
          <w:bCs/>
          <w:color w:val="000000"/>
          <w:kern w:val="36"/>
          <w:sz w:val="28"/>
          <w:szCs w:val="28"/>
          <w:lang w:eastAsia="ru-RU"/>
        </w:rPr>
        <w:t>IX. ОБЯЗАННОСТИ ГРАЖДАН ПО ВОИНСКОМУ УЧЕТУ</w:t>
      </w:r>
    </w:p>
    <w:p w:rsidR="00821BA0" w:rsidRPr="00821BA0" w:rsidRDefault="00821BA0" w:rsidP="00821BA0">
      <w:pPr>
        <w:spacing w:after="0" w:line="240" w:lineRule="auto"/>
        <w:jc w:val="both"/>
        <w:rPr>
          <w:rFonts w:ascii="Times New Roman" w:eastAsia="Times New Roman" w:hAnsi="Times New Roman" w:cs="Times New Roman"/>
          <w:sz w:val="28"/>
          <w:szCs w:val="28"/>
          <w:lang w:eastAsia="ru-RU"/>
        </w:rPr>
      </w:pPr>
      <w:r w:rsidRPr="00821BA0">
        <w:rPr>
          <w:rFonts w:ascii="Times New Roman" w:eastAsia="Times New Roman" w:hAnsi="Times New Roman" w:cs="Times New Roman"/>
          <w:sz w:val="28"/>
          <w:szCs w:val="28"/>
          <w:lang w:eastAsia="ru-RU"/>
        </w:rPr>
        <w:t>50. Граждане, подлежащие воинскому учету, обязаны:</w:t>
      </w:r>
    </w:p>
    <w:p w:rsidR="00821BA0" w:rsidRPr="00821BA0" w:rsidRDefault="00821BA0" w:rsidP="00821BA0">
      <w:pPr>
        <w:spacing w:after="0" w:line="240" w:lineRule="auto"/>
        <w:jc w:val="both"/>
        <w:rPr>
          <w:rFonts w:ascii="Times New Roman" w:eastAsia="Times New Roman" w:hAnsi="Times New Roman" w:cs="Times New Roman"/>
          <w:sz w:val="28"/>
          <w:szCs w:val="28"/>
          <w:lang w:eastAsia="ru-RU"/>
        </w:rPr>
      </w:pPr>
      <w:r w:rsidRPr="00821BA0">
        <w:rPr>
          <w:rFonts w:ascii="Times New Roman" w:eastAsia="Times New Roman" w:hAnsi="Times New Roman" w:cs="Times New Roman"/>
          <w:sz w:val="28"/>
          <w:szCs w:val="28"/>
          <w:lang w:eastAsia="ru-RU"/>
        </w:rPr>
        <w:t xml:space="preserve">а) состоять на воинском учете по месту жительства или месту пребывания, в том числе не подтвержденным регистрацией по месту жительства и (или) месту пребывания, в военном комиссариате, а в поселении, муниципальном или городском округе, на </w:t>
      </w:r>
      <w:proofErr w:type="gramStart"/>
      <w:r w:rsidRPr="00821BA0">
        <w:rPr>
          <w:rFonts w:ascii="Times New Roman" w:eastAsia="Times New Roman" w:hAnsi="Times New Roman" w:cs="Times New Roman"/>
          <w:sz w:val="28"/>
          <w:szCs w:val="28"/>
          <w:lang w:eastAsia="ru-RU"/>
        </w:rPr>
        <w:t>территориях</w:t>
      </w:r>
      <w:proofErr w:type="gramEnd"/>
      <w:r w:rsidRPr="00821BA0">
        <w:rPr>
          <w:rFonts w:ascii="Times New Roman" w:eastAsia="Times New Roman" w:hAnsi="Times New Roman" w:cs="Times New Roman"/>
          <w:sz w:val="28"/>
          <w:szCs w:val="28"/>
          <w:lang w:eastAsia="ru-RU"/>
        </w:rPr>
        <w:t xml:space="preserve"> которых отсутствуют военные комиссариаты, а также в отдельных населенных пунктах муниципальных округов, на территориях которых имеются военные комиссариаты (за исключением населенных пунктов, на территориях которых воинский учет граждан осуществляется военными комиссариатами), - в органах местного самоуправления. </w:t>
      </w:r>
      <w:proofErr w:type="gramStart"/>
      <w:r w:rsidRPr="00821BA0">
        <w:rPr>
          <w:rFonts w:ascii="Times New Roman" w:eastAsia="Times New Roman" w:hAnsi="Times New Roman" w:cs="Times New Roman"/>
          <w:sz w:val="28"/>
          <w:szCs w:val="28"/>
          <w:lang w:eastAsia="ru-RU"/>
        </w:rPr>
        <w:t>При этом граждане, не имеющие регистрации по месту жительства и месту пребывания, а также граждане, прибывшие на место пребывания на срок более 3 месяцев и не имеющие регистрации по месту пребывания, для постановки на воинский учет представляют заявление по форме согласно </w:t>
      </w:r>
      <w:hyperlink r:id="rId4" w:anchor="dst91" w:history="1">
        <w:r w:rsidRPr="00821BA0">
          <w:rPr>
            <w:rFonts w:ascii="Times New Roman" w:eastAsia="Times New Roman" w:hAnsi="Times New Roman" w:cs="Times New Roman"/>
            <w:color w:val="1A0DAB"/>
            <w:sz w:val="28"/>
            <w:szCs w:val="28"/>
            <w:u w:val="single"/>
            <w:lang w:eastAsia="ru-RU"/>
          </w:rPr>
          <w:t>приложению N 3</w:t>
        </w:r>
      </w:hyperlink>
      <w:r w:rsidRPr="00821BA0">
        <w:rPr>
          <w:rFonts w:ascii="Times New Roman" w:eastAsia="Times New Roman" w:hAnsi="Times New Roman" w:cs="Times New Roman"/>
          <w:sz w:val="28"/>
          <w:szCs w:val="28"/>
          <w:lang w:eastAsia="ru-RU"/>
        </w:rPr>
        <w:t> и сведения по форме, предусмотренной </w:t>
      </w:r>
      <w:hyperlink r:id="rId5" w:anchor="dst75" w:history="1">
        <w:r w:rsidRPr="00821BA0">
          <w:rPr>
            <w:rFonts w:ascii="Times New Roman" w:eastAsia="Times New Roman" w:hAnsi="Times New Roman" w:cs="Times New Roman"/>
            <w:color w:val="1A0DAB"/>
            <w:sz w:val="28"/>
            <w:szCs w:val="28"/>
            <w:u w:val="single"/>
            <w:lang w:eastAsia="ru-RU"/>
          </w:rPr>
          <w:t>приложением N 2</w:t>
        </w:r>
      </w:hyperlink>
      <w:r w:rsidRPr="00821BA0">
        <w:rPr>
          <w:rFonts w:ascii="Times New Roman" w:eastAsia="Times New Roman" w:hAnsi="Times New Roman" w:cs="Times New Roman"/>
          <w:sz w:val="28"/>
          <w:szCs w:val="28"/>
          <w:lang w:eastAsia="ru-RU"/>
        </w:rPr>
        <w:t> к настоящему Положению.</w:t>
      </w:r>
      <w:proofErr w:type="gramEnd"/>
      <w:r w:rsidRPr="00821BA0">
        <w:rPr>
          <w:rFonts w:ascii="Times New Roman" w:eastAsia="Times New Roman" w:hAnsi="Times New Roman" w:cs="Times New Roman"/>
          <w:sz w:val="28"/>
          <w:szCs w:val="28"/>
          <w:lang w:eastAsia="ru-RU"/>
        </w:rPr>
        <w:t xml:space="preserve"> Граждане, имеющие воинские звания офицеров и пребывающие в запасе Службы внешней разведки Российской Федерации и запасе Федеральной службы безопасности Российской Федерации, состоят на воинском учете в указанных федеральных органах исполнительной власти;</w:t>
      </w:r>
    </w:p>
    <w:p w:rsidR="00821BA0" w:rsidRPr="00821BA0" w:rsidRDefault="00821BA0" w:rsidP="00821BA0">
      <w:pPr>
        <w:spacing w:after="0" w:line="240" w:lineRule="auto"/>
        <w:jc w:val="both"/>
        <w:rPr>
          <w:rFonts w:ascii="Times New Roman" w:eastAsia="Times New Roman" w:hAnsi="Times New Roman" w:cs="Times New Roman"/>
          <w:sz w:val="28"/>
          <w:szCs w:val="28"/>
          <w:lang w:eastAsia="ru-RU"/>
        </w:rPr>
      </w:pPr>
      <w:proofErr w:type="gramStart"/>
      <w:r w:rsidRPr="00821BA0">
        <w:rPr>
          <w:rFonts w:ascii="Times New Roman" w:eastAsia="Times New Roman" w:hAnsi="Times New Roman" w:cs="Times New Roman"/>
          <w:sz w:val="28"/>
          <w:szCs w:val="28"/>
          <w:lang w:eastAsia="ru-RU"/>
        </w:rPr>
        <w:t>б) являться в установленные время и место по вызову (повестке) в военный комиссариат или иной орган, осуществляющий воинский учет, по месту жительства или месту пребывания, имея при себе военный билет (временное удостоверение, выданное взамен военного билета), справку взамен военного билета или удостоверение гражданина, подлежащего призыву на военную службу, в том числе в форме электронного документа, а также персональную электронную карту</w:t>
      </w:r>
      <w:proofErr w:type="gramEnd"/>
      <w:r w:rsidRPr="00821BA0">
        <w:rPr>
          <w:rFonts w:ascii="Times New Roman" w:eastAsia="Times New Roman" w:hAnsi="Times New Roman" w:cs="Times New Roman"/>
          <w:sz w:val="28"/>
          <w:szCs w:val="28"/>
          <w:lang w:eastAsia="ru-RU"/>
        </w:rPr>
        <w:t xml:space="preserve"> (при наличии в документе воинского учета отметк</w:t>
      </w:r>
      <w:proofErr w:type="gramStart"/>
      <w:r w:rsidRPr="00821BA0">
        <w:rPr>
          <w:rFonts w:ascii="Times New Roman" w:eastAsia="Times New Roman" w:hAnsi="Times New Roman" w:cs="Times New Roman"/>
          <w:sz w:val="28"/>
          <w:szCs w:val="28"/>
          <w:lang w:eastAsia="ru-RU"/>
        </w:rPr>
        <w:t>и о ее</w:t>
      </w:r>
      <w:proofErr w:type="gramEnd"/>
      <w:r w:rsidRPr="00821BA0">
        <w:rPr>
          <w:rFonts w:ascii="Times New Roman" w:eastAsia="Times New Roman" w:hAnsi="Times New Roman" w:cs="Times New Roman"/>
          <w:sz w:val="28"/>
          <w:szCs w:val="28"/>
          <w:lang w:eastAsia="ru-RU"/>
        </w:rPr>
        <w:t xml:space="preserve"> выдаче), паспорт гражданина Российской Федерации и водительское удостоверение при его наличии;</w:t>
      </w:r>
    </w:p>
    <w:p w:rsidR="00821BA0" w:rsidRPr="00821BA0" w:rsidRDefault="00821BA0" w:rsidP="00821BA0">
      <w:pPr>
        <w:spacing w:after="0" w:line="240" w:lineRule="auto"/>
        <w:jc w:val="both"/>
        <w:rPr>
          <w:rFonts w:ascii="Times New Roman" w:eastAsia="Times New Roman" w:hAnsi="Times New Roman" w:cs="Times New Roman"/>
          <w:sz w:val="28"/>
          <w:szCs w:val="28"/>
          <w:lang w:eastAsia="ru-RU"/>
        </w:rPr>
      </w:pPr>
      <w:proofErr w:type="gramStart"/>
      <w:r w:rsidRPr="00821BA0">
        <w:rPr>
          <w:rFonts w:ascii="Times New Roman" w:eastAsia="Times New Roman" w:hAnsi="Times New Roman" w:cs="Times New Roman"/>
          <w:sz w:val="28"/>
          <w:szCs w:val="28"/>
          <w:lang w:eastAsia="ru-RU"/>
        </w:rPr>
        <w:t>в) явиться при увольнении с военной службы в запас Вооруженных Сил Российской Федерации в 2-недельный срок со дня исключения из списков личного состава воинской части в военный комиссариат или иной орган, осуществляющий воинский учет, по месту жительства или месту пребывания для постановки на воинский учет или подать в недельный срок со дня наступления указанных событий заявление в военный комиссариат с</w:t>
      </w:r>
      <w:proofErr w:type="gramEnd"/>
      <w:r w:rsidRPr="00821BA0">
        <w:rPr>
          <w:rFonts w:ascii="Times New Roman" w:eastAsia="Times New Roman" w:hAnsi="Times New Roman" w:cs="Times New Roman"/>
          <w:sz w:val="28"/>
          <w:szCs w:val="28"/>
          <w:lang w:eastAsia="ru-RU"/>
        </w:rPr>
        <w:t xml:space="preserve"> использованием портала государственных и муниципальных услуг (функций) для постановки на воинский учет;</w:t>
      </w:r>
    </w:p>
    <w:p w:rsidR="00821BA0" w:rsidRPr="00821BA0" w:rsidRDefault="00821BA0" w:rsidP="00821BA0">
      <w:pPr>
        <w:shd w:val="clear" w:color="auto" w:fill="F4F3F8"/>
        <w:spacing w:after="0" w:line="330" w:lineRule="atLeast"/>
        <w:jc w:val="both"/>
        <w:rPr>
          <w:rFonts w:ascii="Times New Roman" w:eastAsia="Times New Roman" w:hAnsi="Times New Roman" w:cs="Times New Roman"/>
          <w:color w:val="392C69"/>
          <w:sz w:val="28"/>
          <w:szCs w:val="28"/>
          <w:lang w:eastAsia="ru-RU"/>
        </w:rPr>
      </w:pPr>
      <w:proofErr w:type="spellStart"/>
      <w:r w:rsidRPr="00821BA0">
        <w:rPr>
          <w:rFonts w:ascii="Times New Roman" w:eastAsia="Times New Roman" w:hAnsi="Times New Roman" w:cs="Times New Roman"/>
          <w:color w:val="392C69"/>
          <w:sz w:val="28"/>
          <w:szCs w:val="28"/>
          <w:lang w:eastAsia="ru-RU"/>
        </w:rPr>
        <w:t>КонсультантПлюс</w:t>
      </w:r>
      <w:proofErr w:type="spellEnd"/>
      <w:r w:rsidRPr="00821BA0">
        <w:rPr>
          <w:rFonts w:ascii="Times New Roman" w:eastAsia="Times New Roman" w:hAnsi="Times New Roman" w:cs="Times New Roman"/>
          <w:color w:val="392C69"/>
          <w:sz w:val="28"/>
          <w:szCs w:val="28"/>
          <w:lang w:eastAsia="ru-RU"/>
        </w:rPr>
        <w:t>: примечание.</w:t>
      </w:r>
    </w:p>
    <w:p w:rsidR="00821BA0" w:rsidRPr="00821BA0" w:rsidRDefault="00821BA0" w:rsidP="00821BA0">
      <w:pPr>
        <w:shd w:val="clear" w:color="auto" w:fill="F4F3F8"/>
        <w:spacing w:after="0" w:line="330" w:lineRule="atLeast"/>
        <w:jc w:val="both"/>
        <w:rPr>
          <w:rFonts w:ascii="Times New Roman" w:eastAsia="Times New Roman" w:hAnsi="Times New Roman" w:cs="Times New Roman"/>
          <w:color w:val="392C69"/>
          <w:sz w:val="28"/>
          <w:szCs w:val="28"/>
          <w:lang w:eastAsia="ru-RU"/>
        </w:rPr>
      </w:pPr>
      <w:r w:rsidRPr="00821BA0">
        <w:rPr>
          <w:rFonts w:ascii="Times New Roman" w:eastAsia="Times New Roman" w:hAnsi="Times New Roman" w:cs="Times New Roman"/>
          <w:color w:val="392C69"/>
          <w:sz w:val="28"/>
          <w:szCs w:val="28"/>
          <w:lang w:eastAsia="ru-RU"/>
        </w:rPr>
        <w:t>В официальном тексте документа, видимо, допущена опечатка: имеется в виду ст. 8.1 ФЗ от 28.03.1998 N 53-ФЗ, а не статья 81.</w:t>
      </w:r>
    </w:p>
    <w:p w:rsidR="00821BA0" w:rsidRPr="00821BA0" w:rsidRDefault="00821BA0" w:rsidP="00821BA0">
      <w:pPr>
        <w:spacing w:after="0" w:line="240" w:lineRule="auto"/>
        <w:jc w:val="both"/>
        <w:rPr>
          <w:rFonts w:ascii="Times New Roman" w:eastAsia="Times New Roman" w:hAnsi="Times New Roman" w:cs="Times New Roman"/>
          <w:sz w:val="28"/>
          <w:szCs w:val="28"/>
          <w:lang w:eastAsia="ru-RU"/>
        </w:rPr>
      </w:pPr>
      <w:proofErr w:type="gramStart"/>
      <w:r w:rsidRPr="00821BA0">
        <w:rPr>
          <w:rFonts w:ascii="Times New Roman" w:eastAsia="Times New Roman" w:hAnsi="Times New Roman" w:cs="Times New Roman"/>
          <w:sz w:val="28"/>
          <w:szCs w:val="28"/>
          <w:lang w:eastAsia="ru-RU"/>
        </w:rPr>
        <w:lastRenderedPageBreak/>
        <w:t>г) сообщить в письменной или электронной форме в военный комиссариат либо в местную администрацию соответствующего поселения, муниципального или городского округа, осуществляющую первичный воинский учет, сведения об изменении семейного положения, образования, места работы (учебы) или должности, о переезде на новое место пребывания, не подтвержденные регистрацией, либо о выезде из Российской Федерации на срок более 6 месяцев или въезде в Российскую Федерацию</w:t>
      </w:r>
      <w:proofErr w:type="gramEnd"/>
      <w:r w:rsidRPr="00821BA0">
        <w:rPr>
          <w:rFonts w:ascii="Times New Roman" w:eastAsia="Times New Roman" w:hAnsi="Times New Roman" w:cs="Times New Roman"/>
          <w:sz w:val="28"/>
          <w:szCs w:val="28"/>
          <w:lang w:eastAsia="ru-RU"/>
        </w:rPr>
        <w:t xml:space="preserve"> либо явиться в военный комиссариат в 2-недельный срок со дня наступления указанных событий (при отсутствии уведомления от военного комиссариата об изменении сведений в автоматизированном режиме с учетом требований </w:t>
      </w:r>
      <w:hyperlink r:id="rId6" w:anchor="dst925" w:history="1">
        <w:r w:rsidRPr="00821BA0">
          <w:rPr>
            <w:rFonts w:ascii="Times New Roman" w:eastAsia="Times New Roman" w:hAnsi="Times New Roman" w:cs="Times New Roman"/>
            <w:color w:val="1A0DAB"/>
            <w:sz w:val="28"/>
            <w:szCs w:val="28"/>
            <w:u w:val="single"/>
            <w:lang w:eastAsia="ru-RU"/>
          </w:rPr>
          <w:t>статьи 81</w:t>
        </w:r>
      </w:hyperlink>
      <w:r w:rsidRPr="00821BA0">
        <w:rPr>
          <w:rFonts w:ascii="Times New Roman" w:eastAsia="Times New Roman" w:hAnsi="Times New Roman" w:cs="Times New Roman"/>
          <w:sz w:val="28"/>
          <w:szCs w:val="28"/>
          <w:lang w:eastAsia="ru-RU"/>
        </w:rPr>
        <w:t xml:space="preserve"> Федерального закона "О воинской обязанности и военной службе"). Направить соответствующее заявление в военный комиссариат </w:t>
      </w:r>
      <w:proofErr w:type="gramStart"/>
      <w:r w:rsidRPr="00821BA0">
        <w:rPr>
          <w:rFonts w:ascii="Times New Roman" w:eastAsia="Times New Roman" w:hAnsi="Times New Roman" w:cs="Times New Roman"/>
          <w:sz w:val="28"/>
          <w:szCs w:val="28"/>
          <w:lang w:eastAsia="ru-RU"/>
        </w:rPr>
        <w:t>возможно</w:t>
      </w:r>
      <w:proofErr w:type="gramEnd"/>
      <w:r w:rsidRPr="00821BA0">
        <w:rPr>
          <w:rFonts w:ascii="Times New Roman" w:eastAsia="Times New Roman" w:hAnsi="Times New Roman" w:cs="Times New Roman"/>
          <w:sz w:val="28"/>
          <w:szCs w:val="28"/>
          <w:lang w:eastAsia="ru-RU"/>
        </w:rPr>
        <w:t xml:space="preserve"> в том числе с использованием портала государственных и муниципальных услуг (функций);</w:t>
      </w:r>
    </w:p>
    <w:p w:rsidR="00821BA0" w:rsidRPr="00821BA0" w:rsidRDefault="00821BA0" w:rsidP="00821BA0">
      <w:pPr>
        <w:spacing w:after="0" w:line="240" w:lineRule="auto"/>
        <w:jc w:val="both"/>
        <w:rPr>
          <w:rFonts w:ascii="Times New Roman" w:eastAsia="Times New Roman" w:hAnsi="Times New Roman" w:cs="Times New Roman"/>
          <w:sz w:val="28"/>
          <w:szCs w:val="28"/>
          <w:lang w:eastAsia="ru-RU"/>
        </w:rPr>
      </w:pPr>
      <w:proofErr w:type="spellStart"/>
      <w:r w:rsidRPr="00821BA0">
        <w:rPr>
          <w:rFonts w:ascii="Times New Roman" w:eastAsia="Times New Roman" w:hAnsi="Times New Roman" w:cs="Times New Roman"/>
          <w:sz w:val="28"/>
          <w:szCs w:val="28"/>
          <w:lang w:eastAsia="ru-RU"/>
        </w:rPr>
        <w:t>д</w:t>
      </w:r>
      <w:proofErr w:type="spellEnd"/>
      <w:r w:rsidRPr="00821BA0">
        <w:rPr>
          <w:rFonts w:ascii="Times New Roman" w:eastAsia="Times New Roman" w:hAnsi="Times New Roman" w:cs="Times New Roman"/>
          <w:sz w:val="28"/>
          <w:szCs w:val="28"/>
          <w:lang w:eastAsia="ru-RU"/>
        </w:rPr>
        <w:t>) утратил силу. - </w:t>
      </w:r>
      <w:hyperlink r:id="rId7" w:anchor="dst100186" w:history="1">
        <w:r w:rsidRPr="00821BA0">
          <w:rPr>
            <w:rFonts w:ascii="Times New Roman" w:eastAsia="Times New Roman" w:hAnsi="Times New Roman" w:cs="Times New Roman"/>
            <w:color w:val="1A0DAB"/>
            <w:sz w:val="28"/>
            <w:szCs w:val="28"/>
            <w:u w:val="single"/>
            <w:lang w:eastAsia="ru-RU"/>
          </w:rPr>
          <w:t>Постановление</w:t>
        </w:r>
      </w:hyperlink>
      <w:r w:rsidRPr="00821BA0">
        <w:rPr>
          <w:rFonts w:ascii="Times New Roman" w:eastAsia="Times New Roman" w:hAnsi="Times New Roman" w:cs="Times New Roman"/>
          <w:sz w:val="28"/>
          <w:szCs w:val="28"/>
          <w:lang w:eastAsia="ru-RU"/>
        </w:rPr>
        <w:t> Правительства РФ от 25.07.2023 N 1211;</w:t>
      </w:r>
    </w:p>
    <w:p w:rsidR="00821BA0" w:rsidRPr="00821BA0" w:rsidRDefault="00821BA0" w:rsidP="00821BA0">
      <w:pPr>
        <w:spacing w:after="0" w:line="240" w:lineRule="auto"/>
        <w:jc w:val="both"/>
        <w:rPr>
          <w:rFonts w:ascii="Times New Roman" w:eastAsia="Times New Roman" w:hAnsi="Times New Roman" w:cs="Times New Roman"/>
          <w:sz w:val="28"/>
          <w:szCs w:val="28"/>
          <w:lang w:eastAsia="ru-RU"/>
        </w:rPr>
      </w:pPr>
      <w:proofErr w:type="gramStart"/>
      <w:r w:rsidRPr="00821BA0">
        <w:rPr>
          <w:rFonts w:ascii="Times New Roman" w:eastAsia="Times New Roman" w:hAnsi="Times New Roman" w:cs="Times New Roman"/>
          <w:sz w:val="28"/>
          <w:szCs w:val="28"/>
          <w:lang w:eastAsia="ru-RU"/>
        </w:rPr>
        <w:t>е) бережно хранить военный билет (временное удостоверение, выданное взамен военного билета), справку взамен военного билета или удостоверение гражданина, подлежащего призыву на военную службу, а также персональную электронную карту (при наличии в документе воинского учета отметки о ее выдаче), а в случае утраты указанных документов в 2-недельный срок обратиться в военный комиссариат или иной орган, осуществляющий воинский учет, по месту жительства</w:t>
      </w:r>
      <w:proofErr w:type="gramEnd"/>
      <w:r w:rsidRPr="00821BA0">
        <w:rPr>
          <w:rFonts w:ascii="Times New Roman" w:eastAsia="Times New Roman" w:hAnsi="Times New Roman" w:cs="Times New Roman"/>
          <w:sz w:val="28"/>
          <w:szCs w:val="28"/>
          <w:lang w:eastAsia="ru-RU"/>
        </w:rPr>
        <w:t xml:space="preserve"> для решения вопроса о получении документов взамен утраченных. Заявление о выдаче документа воинского учета взамен утраченного может быть направлено в военный </w:t>
      </w:r>
      <w:proofErr w:type="gramStart"/>
      <w:r w:rsidRPr="00821BA0">
        <w:rPr>
          <w:rFonts w:ascii="Times New Roman" w:eastAsia="Times New Roman" w:hAnsi="Times New Roman" w:cs="Times New Roman"/>
          <w:sz w:val="28"/>
          <w:szCs w:val="28"/>
          <w:lang w:eastAsia="ru-RU"/>
        </w:rPr>
        <w:t>комиссариат</w:t>
      </w:r>
      <w:proofErr w:type="gramEnd"/>
      <w:r w:rsidRPr="00821BA0">
        <w:rPr>
          <w:rFonts w:ascii="Times New Roman" w:eastAsia="Times New Roman" w:hAnsi="Times New Roman" w:cs="Times New Roman"/>
          <w:sz w:val="28"/>
          <w:szCs w:val="28"/>
          <w:lang w:eastAsia="ru-RU"/>
        </w:rPr>
        <w:t xml:space="preserve"> в том числе с использованием портала государственных и муниципальных услуг (функций).</w:t>
      </w:r>
    </w:p>
    <w:p w:rsidR="00821BA0" w:rsidRPr="00821BA0" w:rsidRDefault="00821BA0" w:rsidP="00821BA0">
      <w:pPr>
        <w:spacing w:after="0" w:line="240" w:lineRule="auto"/>
        <w:jc w:val="both"/>
        <w:rPr>
          <w:rFonts w:ascii="Times New Roman" w:eastAsia="Times New Roman" w:hAnsi="Times New Roman" w:cs="Times New Roman"/>
          <w:sz w:val="28"/>
          <w:szCs w:val="28"/>
          <w:lang w:eastAsia="ru-RU"/>
        </w:rPr>
      </w:pPr>
      <w:r w:rsidRPr="00821BA0">
        <w:rPr>
          <w:rFonts w:ascii="Times New Roman" w:eastAsia="Times New Roman" w:hAnsi="Times New Roman" w:cs="Times New Roman"/>
          <w:sz w:val="28"/>
          <w:szCs w:val="28"/>
          <w:lang w:eastAsia="ru-RU"/>
        </w:rPr>
        <w:t>51. Утратил силу. - </w:t>
      </w:r>
      <w:hyperlink r:id="rId8" w:anchor="dst100188" w:history="1">
        <w:r w:rsidRPr="00821BA0">
          <w:rPr>
            <w:rFonts w:ascii="Times New Roman" w:eastAsia="Times New Roman" w:hAnsi="Times New Roman" w:cs="Times New Roman"/>
            <w:color w:val="1A0DAB"/>
            <w:sz w:val="28"/>
            <w:szCs w:val="28"/>
            <w:u w:val="single"/>
            <w:lang w:eastAsia="ru-RU"/>
          </w:rPr>
          <w:t>Постановление</w:t>
        </w:r>
      </w:hyperlink>
      <w:r w:rsidRPr="00821BA0">
        <w:rPr>
          <w:rFonts w:ascii="Times New Roman" w:eastAsia="Times New Roman" w:hAnsi="Times New Roman" w:cs="Times New Roman"/>
          <w:sz w:val="28"/>
          <w:szCs w:val="28"/>
          <w:lang w:eastAsia="ru-RU"/>
        </w:rPr>
        <w:t> Правительства РФ от 25.07.2023 N 1211.</w:t>
      </w:r>
    </w:p>
    <w:p w:rsidR="00821BA0" w:rsidRPr="00821BA0" w:rsidRDefault="00821BA0" w:rsidP="00821BA0">
      <w:pPr>
        <w:spacing w:after="0" w:line="240" w:lineRule="auto"/>
        <w:jc w:val="both"/>
        <w:rPr>
          <w:rFonts w:ascii="Times New Roman" w:eastAsia="Times New Roman" w:hAnsi="Times New Roman" w:cs="Times New Roman"/>
          <w:sz w:val="28"/>
          <w:szCs w:val="28"/>
          <w:lang w:eastAsia="ru-RU"/>
        </w:rPr>
      </w:pPr>
      <w:r w:rsidRPr="00821BA0">
        <w:rPr>
          <w:rFonts w:ascii="Times New Roman" w:eastAsia="Times New Roman" w:hAnsi="Times New Roman" w:cs="Times New Roman"/>
          <w:sz w:val="28"/>
          <w:szCs w:val="28"/>
          <w:lang w:eastAsia="ru-RU"/>
        </w:rPr>
        <w:t>52. Граждане, получившие мобилизационные предписания или повестки военного комиссариата, обязаны выполнять изложенные в них требования.</w:t>
      </w:r>
    </w:p>
    <w:p w:rsidR="00821BA0" w:rsidRPr="00821BA0" w:rsidRDefault="00821BA0" w:rsidP="00821BA0">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821BA0">
        <w:rPr>
          <w:rFonts w:ascii="Times New Roman" w:eastAsia="Times New Roman" w:hAnsi="Times New Roman" w:cs="Times New Roman"/>
          <w:color w:val="000000"/>
          <w:sz w:val="28"/>
          <w:szCs w:val="28"/>
          <w:lang w:eastAsia="ru-RU"/>
        </w:rPr>
        <w:t>В период мобилизации и в военное время выезд граждан, состоящих на воинском учете, с места жительства или места пребывания производится с разрешения военного комиссара муниципального образования (муниципальных образований) по письменным заявлениям граждан с указанием причины убытия и нового места жительства или места пребывания.</w:t>
      </w:r>
    </w:p>
    <w:p w:rsidR="00656B43" w:rsidRPr="00821BA0" w:rsidRDefault="00656B43" w:rsidP="00821BA0">
      <w:pPr>
        <w:jc w:val="both"/>
        <w:rPr>
          <w:rFonts w:ascii="Times New Roman" w:hAnsi="Times New Roman" w:cs="Times New Roman"/>
          <w:sz w:val="28"/>
          <w:szCs w:val="28"/>
        </w:rPr>
      </w:pPr>
    </w:p>
    <w:sectPr w:rsidR="00656B43" w:rsidRPr="00821BA0" w:rsidSect="00656B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1BA0"/>
    <w:rsid w:val="00656B43"/>
    <w:rsid w:val="00821BA0"/>
    <w:rsid w:val="00DD62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B43"/>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gncenter">
    <w:name w:val="align_center"/>
    <w:basedOn w:val="a"/>
    <w:rsid w:val="00821B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21B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21BA0"/>
    <w:rPr>
      <w:color w:val="0000FF"/>
      <w:u w:val="single"/>
    </w:rPr>
  </w:style>
  <w:style w:type="paragraph" w:customStyle="1" w:styleId="no-indent">
    <w:name w:val="no-indent"/>
    <w:basedOn w:val="a"/>
    <w:rsid w:val="00821B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47938752">
      <w:bodyDiv w:val="1"/>
      <w:marLeft w:val="0"/>
      <w:marRight w:val="0"/>
      <w:marTop w:val="0"/>
      <w:marBottom w:val="0"/>
      <w:divBdr>
        <w:top w:val="none" w:sz="0" w:space="0" w:color="auto"/>
        <w:left w:val="none" w:sz="0" w:space="0" w:color="auto"/>
        <w:bottom w:val="none" w:sz="0" w:space="0" w:color="auto"/>
        <w:right w:val="none" w:sz="0" w:space="0" w:color="auto"/>
      </w:divBdr>
      <w:divsChild>
        <w:div w:id="1521817084">
          <w:marLeft w:val="0"/>
          <w:marRight w:val="0"/>
          <w:marTop w:val="0"/>
          <w:marBottom w:val="0"/>
          <w:divBdr>
            <w:top w:val="none" w:sz="0" w:space="0" w:color="auto"/>
            <w:left w:val="none" w:sz="0" w:space="0" w:color="auto"/>
            <w:bottom w:val="none" w:sz="0" w:space="0" w:color="auto"/>
            <w:right w:val="none" w:sz="0" w:space="0" w:color="auto"/>
          </w:divBdr>
        </w:div>
        <w:div w:id="34626024">
          <w:marLeft w:val="0"/>
          <w:marRight w:val="0"/>
          <w:marTop w:val="0"/>
          <w:marBottom w:val="0"/>
          <w:divBdr>
            <w:top w:val="none" w:sz="0" w:space="0" w:color="auto"/>
            <w:left w:val="none" w:sz="0" w:space="0" w:color="auto"/>
            <w:bottom w:val="none" w:sz="0" w:space="0" w:color="auto"/>
            <w:right w:val="none" w:sz="0" w:space="0" w:color="auto"/>
          </w:divBdr>
        </w:div>
        <w:div w:id="1192107335">
          <w:marLeft w:val="0"/>
          <w:marRight w:val="0"/>
          <w:marTop w:val="0"/>
          <w:marBottom w:val="0"/>
          <w:divBdr>
            <w:top w:val="none" w:sz="0" w:space="0" w:color="auto"/>
            <w:left w:val="none" w:sz="0" w:space="0" w:color="auto"/>
            <w:bottom w:val="none" w:sz="0" w:space="0" w:color="auto"/>
            <w:right w:val="none" w:sz="0" w:space="0" w:color="auto"/>
          </w:divBdr>
        </w:div>
        <w:div w:id="1061250469">
          <w:marLeft w:val="0"/>
          <w:marRight w:val="0"/>
          <w:marTop w:val="0"/>
          <w:marBottom w:val="0"/>
          <w:divBdr>
            <w:top w:val="none" w:sz="0" w:space="0" w:color="auto"/>
            <w:left w:val="none" w:sz="0" w:space="0" w:color="auto"/>
            <w:bottom w:val="none" w:sz="0" w:space="0" w:color="auto"/>
            <w:right w:val="none" w:sz="0" w:space="0" w:color="auto"/>
          </w:divBdr>
        </w:div>
        <w:div w:id="221407960">
          <w:marLeft w:val="0"/>
          <w:marRight w:val="0"/>
          <w:marTop w:val="0"/>
          <w:marBottom w:val="0"/>
          <w:divBdr>
            <w:top w:val="none" w:sz="0" w:space="0" w:color="auto"/>
            <w:left w:val="none" w:sz="0" w:space="0" w:color="auto"/>
            <w:bottom w:val="none" w:sz="0" w:space="0" w:color="auto"/>
            <w:right w:val="none" w:sz="0" w:space="0" w:color="auto"/>
          </w:divBdr>
        </w:div>
        <w:div w:id="259069853">
          <w:marLeft w:val="0"/>
          <w:marRight w:val="0"/>
          <w:marTop w:val="0"/>
          <w:marBottom w:val="0"/>
          <w:divBdr>
            <w:top w:val="none" w:sz="0" w:space="0" w:color="auto"/>
            <w:left w:val="none" w:sz="0" w:space="0" w:color="auto"/>
            <w:bottom w:val="none" w:sz="0" w:space="0" w:color="auto"/>
            <w:right w:val="none" w:sz="0" w:space="0" w:color="auto"/>
          </w:divBdr>
        </w:div>
        <w:div w:id="1676571332">
          <w:marLeft w:val="0"/>
          <w:marRight w:val="0"/>
          <w:marTop w:val="0"/>
          <w:marBottom w:val="0"/>
          <w:divBdr>
            <w:top w:val="none" w:sz="0" w:space="0" w:color="auto"/>
            <w:left w:val="none" w:sz="0" w:space="0" w:color="auto"/>
            <w:bottom w:val="none" w:sz="0" w:space="0" w:color="auto"/>
            <w:right w:val="none" w:sz="0" w:space="0" w:color="auto"/>
          </w:divBdr>
        </w:div>
        <w:div w:id="1814985557">
          <w:marLeft w:val="0"/>
          <w:marRight w:val="0"/>
          <w:marTop w:val="360"/>
          <w:marBottom w:val="0"/>
          <w:divBdr>
            <w:top w:val="none" w:sz="0" w:space="0" w:color="auto"/>
            <w:left w:val="none" w:sz="0" w:space="0" w:color="auto"/>
            <w:bottom w:val="none" w:sz="0" w:space="0" w:color="auto"/>
            <w:right w:val="none" w:sz="0" w:space="0" w:color="auto"/>
          </w:divBdr>
        </w:div>
        <w:div w:id="169872728">
          <w:marLeft w:val="0"/>
          <w:marRight w:val="0"/>
          <w:marTop w:val="0"/>
          <w:marBottom w:val="0"/>
          <w:divBdr>
            <w:top w:val="none" w:sz="0" w:space="0" w:color="auto"/>
            <w:left w:val="none" w:sz="0" w:space="0" w:color="auto"/>
            <w:bottom w:val="none" w:sz="0" w:space="0" w:color="auto"/>
            <w:right w:val="none" w:sz="0" w:space="0" w:color="auto"/>
          </w:divBdr>
        </w:div>
        <w:div w:id="1918203261">
          <w:marLeft w:val="0"/>
          <w:marRight w:val="0"/>
          <w:marTop w:val="0"/>
          <w:marBottom w:val="0"/>
          <w:divBdr>
            <w:top w:val="none" w:sz="0" w:space="0" w:color="auto"/>
            <w:left w:val="none" w:sz="0" w:space="0" w:color="auto"/>
            <w:bottom w:val="none" w:sz="0" w:space="0" w:color="auto"/>
            <w:right w:val="none" w:sz="0" w:space="0" w:color="auto"/>
          </w:divBdr>
        </w:div>
        <w:div w:id="1933852873">
          <w:marLeft w:val="0"/>
          <w:marRight w:val="0"/>
          <w:marTop w:val="0"/>
          <w:marBottom w:val="0"/>
          <w:divBdr>
            <w:top w:val="none" w:sz="0" w:space="0" w:color="auto"/>
            <w:left w:val="none" w:sz="0" w:space="0" w:color="auto"/>
            <w:bottom w:val="none" w:sz="0" w:space="0" w:color="auto"/>
            <w:right w:val="none" w:sz="0" w:space="0" w:color="auto"/>
          </w:divBdr>
        </w:div>
        <w:div w:id="1827550299">
          <w:marLeft w:val="0"/>
          <w:marRight w:val="0"/>
          <w:marTop w:val="0"/>
          <w:marBottom w:val="0"/>
          <w:divBdr>
            <w:top w:val="none" w:sz="0" w:space="0" w:color="auto"/>
            <w:left w:val="none" w:sz="0" w:space="0" w:color="auto"/>
            <w:bottom w:val="none" w:sz="0" w:space="0" w:color="auto"/>
            <w:right w:val="none" w:sz="0" w:space="0" w:color="auto"/>
          </w:divBdr>
        </w:div>
        <w:div w:id="780493033">
          <w:marLeft w:val="0"/>
          <w:marRight w:val="0"/>
          <w:marTop w:val="0"/>
          <w:marBottom w:val="0"/>
          <w:divBdr>
            <w:top w:val="none" w:sz="0" w:space="0" w:color="auto"/>
            <w:left w:val="none" w:sz="0" w:space="0" w:color="auto"/>
            <w:bottom w:val="none" w:sz="0" w:space="0" w:color="auto"/>
            <w:right w:val="none" w:sz="0" w:space="0" w:color="auto"/>
          </w:divBdr>
        </w:div>
        <w:div w:id="1781145238">
          <w:marLeft w:val="0"/>
          <w:marRight w:val="0"/>
          <w:marTop w:val="0"/>
          <w:marBottom w:val="0"/>
          <w:divBdr>
            <w:top w:val="none" w:sz="0" w:space="0" w:color="auto"/>
            <w:left w:val="none" w:sz="0" w:space="0" w:color="auto"/>
            <w:bottom w:val="none" w:sz="0" w:space="0" w:color="auto"/>
            <w:right w:val="none" w:sz="0" w:space="0" w:color="auto"/>
          </w:divBdr>
        </w:div>
        <w:div w:id="1996907024">
          <w:marLeft w:val="0"/>
          <w:marRight w:val="0"/>
          <w:marTop w:val="0"/>
          <w:marBottom w:val="0"/>
          <w:divBdr>
            <w:top w:val="none" w:sz="0" w:space="0" w:color="auto"/>
            <w:left w:val="none" w:sz="0" w:space="0" w:color="auto"/>
            <w:bottom w:val="none" w:sz="0" w:space="0" w:color="auto"/>
            <w:right w:val="none" w:sz="0" w:space="0" w:color="auto"/>
          </w:divBdr>
        </w:div>
        <w:div w:id="378172415">
          <w:marLeft w:val="0"/>
          <w:marRight w:val="0"/>
          <w:marTop w:val="0"/>
          <w:marBottom w:val="0"/>
          <w:divBdr>
            <w:top w:val="none" w:sz="0" w:space="0" w:color="auto"/>
            <w:left w:val="none" w:sz="0" w:space="0" w:color="auto"/>
            <w:bottom w:val="none" w:sz="0" w:space="0" w:color="auto"/>
            <w:right w:val="none" w:sz="0" w:space="0" w:color="auto"/>
          </w:divBdr>
        </w:div>
        <w:div w:id="91196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3214/d86789539d2721987ce9d6ce82bc15893aba6037/" TargetMode="External"/><Relationship Id="rId3" Type="http://schemas.openxmlformats.org/officeDocument/2006/relationships/webSettings" Target="webSettings.xml"/><Relationship Id="rId7" Type="http://schemas.openxmlformats.org/officeDocument/2006/relationships/hyperlink" Target="https://www.consultant.ru/document/cons_doc_LAW_453214/d86789539d2721987ce9d6ce82bc15893aba603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452904/3715b20a445875022de3abd51ed9f9e35c368e43/" TargetMode="External"/><Relationship Id="rId5" Type="http://schemas.openxmlformats.org/officeDocument/2006/relationships/hyperlink" Target="https://www.consultant.ru/document/cons_doc_LAW_462771/81a800ca505313198fa380b0af733e9630a52758/" TargetMode="External"/><Relationship Id="rId10" Type="http://schemas.openxmlformats.org/officeDocument/2006/relationships/theme" Target="theme/theme1.xml"/><Relationship Id="rId4" Type="http://schemas.openxmlformats.org/officeDocument/2006/relationships/hyperlink" Target="https://www.consultant.ru/document/cons_doc_LAW_462771/cf8bce7f9b3e15fe69b3e54dc7e2769c797fb5af/"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4745</Characters>
  <Application>Microsoft Office Word</Application>
  <DocSecurity>0</DocSecurity>
  <Lines>39</Lines>
  <Paragraphs>11</Paragraphs>
  <ScaleCrop>false</ScaleCrop>
  <Company>RePack by SPecialiST</Company>
  <LinksUpToDate>false</LinksUpToDate>
  <CharactersWithSpaces>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2024-02-12T09:44:00Z</dcterms:created>
  <dcterms:modified xsi:type="dcterms:W3CDTF">2024-02-12T09:44:00Z</dcterms:modified>
</cp:coreProperties>
</file>