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Информационное письмо 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Министерство просвещения Российской Федерации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Федеральное государственное бюджетное образовательное учреждение высшего образования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Башкирский государственный педагогический университет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им. М. Акмуллы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_________________________________________________________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Факультет башкирской филологии, Научно-исследовательский центр башкирского фольклора 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Башкирский государственный педагогический университет им. М. Акмуллы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октября 2023 г. проводит II Международную научно-практическую конференцию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Фольклор и фольклористика XXI в.: актуальные направления и перспективы исследовательских практик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посвященную Году педагога и наставника в России.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форума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актуальных проблем традиций и преемственности фольклора, перспектив развития фундаментальной фольклористической науки, социальной роли фольклора  в условиях  современных трансформаций, укрепление школы молодых фольклористов.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 научно-практические направления работы  конференции: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Эпос, сказительство: изучение, возрождение исполнительских  традиций. Наставничество, школы и популяризация.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Эпос прошлого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работа на будущее: к 180-летию издания В.В. Далем башкирского народного эпоса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Заятуляк и Хыухылу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175-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летию Александра Григорьевича Бессонова (1848-1917), впервые записавшего башкирский эпос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Алпамыша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Этнопедагогика: актуализация роли, места фольклора в системе образования  и воспитания, педагогики и наставничества;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Проблемы и методы историко-этнографических, мифопоэтических,  этнолингвофольклористических реконструкций в фольклористике; 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Фольклор,  мифология, обряд: архетипы и трансформации во времени и практика;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Детский фольклор: комплексные исследования, роль практик возрождения;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Видео- и аудиотеки: способы собирания и сохранения фольклорного материала;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Фольклоризация действительности,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актуальный фольклор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жанры, поэтика и языковая картина мира;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Этномузыкология, этнохореология, народная драматургия:  изучение,   сценическое  искусство, практики;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Научная смена: изучение фольклора в исследованиях молодых ученых;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Фольклор, фольклоризм в литературе и  идейно-художественные  тенденции времени;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Аудиовизуальные, IT-технологии в фиксировании и трансляции фольклора;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Конкурсно-фестивальная практика  как  инструмент  сохранения,  популяризации и престижа  социальной значимости   форм традиционной   культуры.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 конференции планируется проведение пленарного и секционных заседаний, научно-методического семинара; будет организован концерт мастеров исполнения фольклорных произведений.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Участие в конференции возможно в очной, дистанционной (выступление с докладом в рамках онлайн-подключения), заочной (публикация), дистанционно-заочной (выступление с докладом в рамках онлайн-подключения и публикация) формах.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конференции планируется издание сборника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8"/>
          <w:shd w:fill="auto" w:val="clear"/>
        </w:rPr>
        <w:t xml:space="preserve">, который входит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систему РИНЦ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Материалы конференции также будут доступны на сайте 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https://bspu.ru/unit/100/news/22884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Материалы публикуются в авторской редакции.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Для участия в конференции необходимо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27 сентября 2023 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прислать на электронный адрес Оргкомитета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bashfolklor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"mailto:bashfolklor2022@mail.ru"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2022@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"mailto:bashfolklor2022@mail.ru"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mail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"mailto:bashfolklor2022@mail.ru"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.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 HYPERLINK "mailto:bashfolklor2022@mail.ru"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FFFFFF" w:val="clear"/>
          </w:rPr>
          <w:t xml:space="preserve">ru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заявку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(приложение 1) и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FFFFFF" w:val="clear"/>
        </w:rPr>
        <w:t xml:space="preserve">материалы для публикации объемом до 10 страниц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 оформленные согласно требованиям Оргкомитета (приложение 2). Уровень оригинальности текста должен составлять не менее 70%. Материалы, предоставленные для публикации, не должны быть изданы ранее в других источниках. Оргкомитет оставляет за собой право отбора материалов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Оргвзнос для участия в конференции составляет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300 рублей.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Внимание!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В платежном поручении обязательно указывать назначение платежа, название конференции, фамилии оплативших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За не поступление денег на счет вследствие неправильного заполнения квитанции БГПУ им. М. Акмуллы ответственности не несет.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00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Адрес Оргкомитета конференции: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Октябрьской Революции, 8, 203 к.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Электронный адрес Оргкомитета для корреспонденции: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bashfolklor2022@mail.ru</w:t>
      </w:r>
    </w:p>
    <w:p>
      <w:pPr>
        <w:tabs>
          <w:tab w:val="left" w:pos="2552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8"/>
          <w:shd w:fill="auto" w:val="clear"/>
        </w:rPr>
        <w:t xml:space="preserve">Оргкомитет: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 Хуббитдинова Нэркэс Ахметовна, 89174071489; Шакурова Шаура Рашитовна,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 89177506237.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</w:pPr>
    </w:p>
    <w:tbl>
      <w:tblPr/>
      <w:tblGrid>
        <w:gridCol w:w="3085"/>
        <w:gridCol w:w="6486"/>
      </w:tblGrid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Получатель</w:t>
            </w:r>
          </w:p>
        </w:tc>
        <w:tc>
          <w:tcPr>
            <w:tcW w:w="6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УФК по Республике Башкортостан (ФГБОУ ВО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БГПУ им. М.Акмуллы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л/с 20016Х54020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Банк</w:t>
            </w:r>
          </w:p>
        </w:tc>
        <w:tc>
          <w:tcPr>
            <w:tcW w:w="6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НБ РЕСПУБЛИКА БАШКОРТОСТАН БАНКА РОССИИ// УФК по Республике Башкортостан г.Уфа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Расчетный счет</w:t>
            </w:r>
          </w:p>
        </w:tc>
        <w:tc>
          <w:tcPr>
            <w:tcW w:w="6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03214643000000010100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БИК</w:t>
            </w:r>
          </w:p>
        </w:tc>
        <w:tc>
          <w:tcPr>
            <w:tcW w:w="6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018073401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Корсчет</w:t>
            </w:r>
          </w:p>
        </w:tc>
        <w:tc>
          <w:tcPr>
            <w:tcW w:w="6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40102810045370000067</w:t>
            </w:r>
          </w:p>
        </w:tc>
      </w:tr>
      <w:tr>
        <w:trPr>
          <w:trHeight w:val="1" w:hRule="atLeast"/>
          <w:jc w:val="left"/>
        </w:trPr>
        <w:tc>
          <w:tcPr>
            <w:tcW w:w="30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КБК</w:t>
            </w:r>
          </w:p>
        </w:tc>
        <w:tc>
          <w:tcPr>
            <w:tcW w:w="64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00000000000000000130</w:t>
            </w:r>
          </w:p>
        </w:tc>
      </w:tr>
    </w:tbl>
    <w:p>
      <w:pPr>
        <w:tabs>
          <w:tab w:val="left" w:pos="6312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Назначение платежа - участие в конференции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Фольклор и фольклористика XXI в.: актуальные направления и перспективы исследовательских практик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3112"/>
        <w:gridCol w:w="2124"/>
        <w:gridCol w:w="764"/>
        <w:gridCol w:w="1225"/>
        <w:gridCol w:w="226"/>
        <w:gridCol w:w="226"/>
        <w:gridCol w:w="1355"/>
        <w:gridCol w:w="1936"/>
        <w:gridCol w:w="2565"/>
      </w:tblGrid>
      <w:tr>
        <w:trPr>
          <w:trHeight w:val="49" w:hRule="auto"/>
          <w:jc w:val="left"/>
          <w:cantSplit w:val="1"/>
        </w:trPr>
        <w:tc>
          <w:tcPr>
            <w:tcW w:w="3112" w:type="dxa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линия отреза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3" w:hRule="auto"/>
          <w:jc w:val="left"/>
          <w:cantSplit w:val="1"/>
        </w:trPr>
        <w:tc>
          <w:tcPr>
            <w:tcW w:w="3112" w:type="dxa"/>
            <w:vMerge w:val="restart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Извещение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Кассир</w:t>
            </w: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Форма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ПД-4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УФК по Республике Башкортостан (ФГБОУ ВО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БГПУ им. М.Акмуллы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л\сч 20016Х54020)</w:t>
            </w:r>
          </w:p>
        </w:tc>
      </w:tr>
      <w:tr>
        <w:trPr>
          <w:trHeight w:val="134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 получателя платежа)</w:t>
            </w:r>
          </w:p>
        </w:tc>
      </w:tr>
      <w:tr>
        <w:trPr>
          <w:trHeight w:val="104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8" w:type="dxa"/>
            <w:gridSpan w:val="2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0274035573</w:t>
            </w:r>
          </w:p>
        </w:tc>
        <w:tc>
          <w:tcPr>
            <w:tcW w:w="145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0"/>
              <w:left w:val="single" w:color="000000" w:sz="0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03214643000000010100</w:t>
            </w:r>
          </w:p>
        </w:tc>
      </w:tr>
      <w:tr>
        <w:trPr>
          <w:trHeight w:val="104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8" w:type="dxa"/>
            <w:gridSpan w:val="2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ИНН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получателя платежа)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027401001</w:t>
            </w:r>
          </w:p>
        </w:tc>
        <w:tc>
          <w:tcPr>
            <w:tcW w:w="145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номер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расчетного счета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получателя платежа)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40102810045370000067</w:t>
            </w:r>
          </w:p>
        </w:tc>
      </w:tr>
      <w:tr>
        <w:trPr>
          <w:trHeight w:val="8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КПП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получателя платежа)                                        (номер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корреспондентского счета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получателя платежа)</w:t>
            </w:r>
          </w:p>
        </w:tc>
      </w:tr>
      <w:tr>
        <w:trPr>
          <w:trHeight w:val="8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6" w:type="dxa"/>
            <w:gridSpan w:val="7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ОТДЕЛЕНИЕ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НБ РЕСПУБЛИКА БАШКОРТОСТАН БАНКА РОССИИ//УФК по Республике Башкортостан г. Уфа</w:t>
            </w:r>
          </w:p>
        </w:tc>
        <w:tc>
          <w:tcPr>
            <w:tcW w:w="25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БИК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018073401</w:t>
            </w:r>
          </w:p>
        </w:tc>
      </w:tr>
      <w:tr>
        <w:trPr>
          <w:trHeight w:val="164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 банка получателя платежа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)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ОКТМО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80701000</w:t>
            </w:r>
          </w:p>
        </w:tc>
      </w:tr>
      <w:tr>
        <w:trPr>
          <w:trHeight w:val="11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6" w:type="dxa"/>
            <w:gridSpan w:val="7"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КБК 00000000000000000130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Фольклор и фольклористика XXI в.: актуальные направления и перспективы исследовательских практик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11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                                                        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 платежа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) _______________________________________________________________________________________________________________                                                     </w:t>
            </w:r>
          </w:p>
        </w:tc>
      </w:tr>
      <w:tr>
        <w:trPr>
          <w:trHeight w:val="74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Ф.И.О. плательщика:</w:t>
            </w:r>
          </w:p>
        </w:tc>
        <w:tc>
          <w:tcPr>
            <w:tcW w:w="8297" w:type="dxa"/>
            <w:gridSpan w:val="7"/>
            <w:tcBorders>
              <w:top w:val="single" w:color="000000" w:sz="0"/>
              <w:left w:val="single" w:color="000000" w:sz="0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Адрес плательщика:</w:t>
            </w:r>
          </w:p>
        </w:tc>
        <w:tc>
          <w:tcPr>
            <w:tcW w:w="8297" w:type="dxa"/>
            <w:gridSpan w:val="7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 платежа: ________ руб.  _____коп.   Сумма платы за услуги: _______ руб. _____коп</w:t>
            </w:r>
          </w:p>
        </w:tc>
      </w:tr>
      <w:tr>
        <w:trPr>
          <w:trHeight w:val="11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 ____________ руб. ______ коп.       “______”_____________________ 20___г.</w:t>
            </w:r>
          </w:p>
        </w:tc>
      </w:tr>
      <w:tr>
        <w:trPr>
          <w:trHeight w:val="418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ознакомлен и согласен.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Подпись плательщика</w:t>
            </w:r>
          </w:p>
        </w:tc>
      </w:tr>
      <w:tr>
        <w:trPr>
          <w:trHeight w:val="164" w:hRule="auto"/>
          <w:jc w:val="left"/>
          <w:cantSplit w:val="1"/>
        </w:trPr>
        <w:tc>
          <w:tcPr>
            <w:tcW w:w="3112" w:type="dxa"/>
            <w:vMerge w:val="restart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Кассир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Форма </w:t>
            </w:r>
            <w:r>
              <w:rPr>
                <w:rFonts w:ascii="Segoe UI Symbol" w:hAnsi="Segoe UI Symbol" w:cs="Segoe UI Symbol" w:eastAsia="Segoe UI Symbol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16"/>
                <w:shd w:fill="auto" w:val="clear"/>
              </w:rPr>
              <w:t xml:space="preserve">ПД-4</w:t>
            </w:r>
          </w:p>
        </w:tc>
      </w:tr>
      <w:tr>
        <w:trPr>
          <w:trHeight w:val="14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УФК по Республике Башкортостан (ФГБОУ ВО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БГПУ им. М.Акмуллы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л\сч 20016Х54020)</w:t>
            </w:r>
          </w:p>
        </w:tc>
      </w:tr>
      <w:tr>
        <w:trPr>
          <w:trHeight w:val="134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 получателя платежа)</w:t>
            </w:r>
          </w:p>
        </w:tc>
      </w:tr>
      <w:tr>
        <w:trPr>
          <w:trHeight w:val="104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8" w:type="dxa"/>
            <w:gridSpan w:val="2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  0274035573</w:t>
            </w:r>
          </w:p>
        </w:tc>
        <w:tc>
          <w:tcPr>
            <w:tcW w:w="145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1" w:type="dxa"/>
            <w:gridSpan w:val="2"/>
            <w:tcBorders>
              <w:top w:val="single" w:color="000000" w:sz="0"/>
              <w:left w:val="single" w:color="000000" w:sz="0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 03214643000000010100</w:t>
            </w:r>
          </w:p>
        </w:tc>
      </w:tr>
      <w:tr>
        <w:trPr>
          <w:trHeight w:val="8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ИНН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получателя платежа)                        (номер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расчетного счета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получателя платежа)</w:t>
            </w:r>
          </w:p>
        </w:tc>
      </w:tr>
      <w:tr>
        <w:trPr>
          <w:trHeight w:val="8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3" w:type="dxa"/>
            <w:gridSpan w:val="3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     027401001</w:t>
            </w:r>
          </w:p>
        </w:tc>
        <w:tc>
          <w:tcPr>
            <w:tcW w:w="45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56" w:type="dxa"/>
            <w:gridSpan w:val="3"/>
            <w:tcBorders>
              <w:top w:val="single" w:color="000000" w:sz="0"/>
              <w:left w:val="single" w:color="000000" w:sz="0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 40102810045370000067</w:t>
            </w:r>
          </w:p>
        </w:tc>
      </w:tr>
      <w:tr>
        <w:trPr>
          <w:trHeight w:val="164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КПП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получателя платежа)                     (номер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корреспондентского счета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получателя платежа)</w:t>
            </w:r>
          </w:p>
        </w:tc>
      </w:tr>
      <w:tr>
        <w:trPr>
          <w:trHeight w:val="11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6" w:type="dxa"/>
            <w:gridSpan w:val="7"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6" w:type="dxa"/>
            <w:gridSpan w:val="7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ОТДЕЛЕНИЕ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НБ РЕСПУБЛИКА БАШКОРТОСТАН БАНКА РОССИИ//УФК по Республике Башкортостан г. Уфа</w:t>
            </w:r>
          </w:p>
        </w:tc>
        <w:tc>
          <w:tcPr>
            <w:tcW w:w="25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БИК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018073401</w:t>
            </w:r>
          </w:p>
        </w:tc>
      </w:tr>
      <w:tr>
        <w:trPr>
          <w:trHeight w:val="11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6" w:type="dxa"/>
            <w:gridSpan w:val="7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 банка получателя платежа)</w:t>
            </w:r>
          </w:p>
        </w:tc>
        <w:tc>
          <w:tcPr>
            <w:tcW w:w="25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ОКТМО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80701000</w:t>
            </w:r>
          </w:p>
        </w:tc>
      </w:tr>
      <w:tr>
        <w:trPr>
          <w:trHeight w:val="58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56" w:type="dxa"/>
            <w:gridSpan w:val="7"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КБК 00000000000000000130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Фольклор и фольклористика XXI в.: актуальные направления и перспективы исследовательских практик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»</w:t>
            </w:r>
          </w:p>
        </w:tc>
      </w:tr>
      <w:tr>
        <w:trPr>
          <w:trHeight w:val="11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12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                                                                  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 платежа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)         ______________________________________________________________________________________________________________                                                   </w:t>
            </w:r>
          </w:p>
        </w:tc>
      </w:tr>
      <w:tr>
        <w:trPr>
          <w:trHeight w:val="74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Ф.И.О. плательщика:</w:t>
            </w:r>
          </w:p>
        </w:tc>
        <w:tc>
          <w:tcPr>
            <w:tcW w:w="8297" w:type="dxa"/>
            <w:gridSpan w:val="7"/>
            <w:tcBorders>
              <w:top w:val="single" w:color="000000" w:sz="0"/>
              <w:left w:val="single" w:color="000000" w:sz="0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4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Адрес плательщика:</w:t>
            </w:r>
          </w:p>
        </w:tc>
        <w:tc>
          <w:tcPr>
            <w:tcW w:w="8297" w:type="dxa"/>
            <w:gridSpan w:val="7"/>
            <w:tcBorders>
              <w:top w:val="single" w:color="000000" w:sz="12"/>
              <w:left w:val="single" w:color="000000" w:sz="0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4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Сумма платежа: ____   руб.  ______ коп.   Сумма платы за услуги: ____ руб. ____коп.</w:t>
            </w:r>
          </w:p>
        </w:tc>
      </w:tr>
      <w:tr>
        <w:trPr>
          <w:trHeight w:val="119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0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Итого __________ руб. _____ коп.                 “________”________________________ 20___г.</w:t>
            </w:r>
          </w:p>
        </w:tc>
      </w:tr>
      <w:tr>
        <w:trPr>
          <w:trHeight w:val="418" w:hRule="auto"/>
          <w:jc w:val="left"/>
          <w:cantSplit w:val="1"/>
        </w:trPr>
        <w:tc>
          <w:tcPr>
            <w:tcW w:w="3112" w:type="dxa"/>
            <w:vMerge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21" w:type="dxa"/>
            <w:gridSpan w:val="8"/>
            <w:tcBorders>
              <w:top w:val="single" w:color="000000" w:sz="0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ознакомлен и согласен.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Подпись плательщика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-3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</w:pPr>
    </w:p>
    <w:p>
      <w:pPr>
        <w:tabs>
          <w:tab w:val="left" w:pos="6312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Приложение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Заявка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участие в работе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Международной научно-практической конференции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Фольклор и фольклористика XXI в.: актуальные направления и решения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117"/>
        <w:gridCol w:w="4315"/>
      </w:tblGrid>
      <w:tr>
        <w:trPr>
          <w:trHeight w:val="1" w:hRule="atLeast"/>
          <w:jc w:val="center"/>
        </w:trPr>
        <w:tc>
          <w:tcPr>
            <w:tcW w:w="5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 Имя Отчество</w:t>
            </w:r>
          </w:p>
        </w:tc>
        <w:tc>
          <w:tcPr>
            <w:tcW w:w="4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ФИО научного руководителя* (при наличии)</w:t>
            </w:r>
          </w:p>
        </w:tc>
        <w:tc>
          <w:tcPr>
            <w:tcW w:w="4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работы/учебы </w:t>
            </w:r>
          </w:p>
        </w:tc>
        <w:tc>
          <w:tcPr>
            <w:tcW w:w="4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Должность, звание </w:t>
            </w:r>
          </w:p>
        </w:tc>
        <w:tc>
          <w:tcPr>
            <w:tcW w:w="4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371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</w:t>
            </w:r>
          </w:p>
        </w:tc>
        <w:tc>
          <w:tcPr>
            <w:tcW w:w="4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Телефон, e-mail</w:t>
            </w:r>
          </w:p>
        </w:tc>
        <w:tc>
          <w:tcPr>
            <w:tcW w:w="4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доклада, направление</w:t>
            </w:r>
          </w:p>
        </w:tc>
        <w:tc>
          <w:tcPr>
            <w:tcW w:w="4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Согласие на обработку персональных данных</w:t>
            </w:r>
          </w:p>
        </w:tc>
        <w:tc>
          <w:tcPr>
            <w:tcW w:w="4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5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участия (подключение к онлайн-конференции и выступление с докладом, публикация)</w:t>
            </w:r>
          </w:p>
        </w:tc>
        <w:tc>
          <w:tcPr>
            <w:tcW w:w="43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Образец оформления статьи:</w:t>
      </w:r>
    </w:p>
    <w:p>
      <w:pPr>
        <w:spacing w:before="0" w:after="0" w:line="240"/>
        <w:ind w:right="0" w:left="0" w:firstLine="709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УДК 008; 793</w: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Шарафитдинова Л.И., </w:t>
      </w:r>
    </w:p>
    <w:p>
      <w:pPr>
        <w:spacing w:before="0" w:after="0" w:line="360"/>
        <w:ind w:right="0" w:left="0" w:firstLine="709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БГПУ им. М. Акмуллы,  г.Уфа</w:t>
      </w:r>
    </w:p>
    <w:p>
      <w:pPr>
        <w:tabs>
          <w:tab w:val="left" w:pos="8544" w:leader="none"/>
        </w:tabs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Круговое движение в свадебных обрядах башкир как способ активации благопожеланий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Аннотация.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Аннотация на русском языке.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Abstract.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Аннотация на английском языке.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Ключевые слова: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ключевые слова на русском языке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Keywords: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ключевые слова на английском языке.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Текст. Текст. Текст. Текст. Текст. Текст. Текст. Текст. Текст. Текст. Текст. Текст. Текст. Текст [Cултангареева, 2005:3].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Литература</w:t>
      </w:r>
    </w:p>
    <w:p>
      <w:pPr>
        <w:tabs>
          <w:tab w:val="left" w:pos="851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Башкирское народное творчество: обрядовый фольклор / Сост., авт. вст. сл., ком. А.М. Сулейманова, Р.А.Султангареевой.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Уфа: Китап, 1995. т.1.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560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с. 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Султангареева Р. А. Башкирский туй и его семейные формы // Ядкяр.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1999.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С. 11-22.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Султангареева Р.А. Жизнь человека в обряде: фольклорно-этнографическое исследование башкирских семейных обрядов.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Уфа: Гилем, 2005 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344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993" w:leader="none"/>
        </w:tabs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  <w:vertAlign w:val="superscript"/>
        </w:rPr>
        <w:t xml:space="preserve">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Шарафитдинова Л.И., 2023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spu.ru/unit/100/news/22884" Id="docRId0" Type="http://schemas.openxmlformats.org/officeDocument/2006/relationships/hyperlink" /><Relationship TargetMode="External" Target="mailto:bashfolklor2022@mail.ru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