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0B" w:rsidRPr="00491899" w:rsidRDefault="00491899" w:rsidP="009B00F5">
      <w:pPr>
        <w:ind w:left="57" w:right="57" w:firstLine="65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1899">
        <w:rPr>
          <w:rFonts w:ascii="Times New Roman" w:hAnsi="Times New Roman"/>
          <w:b/>
          <w:sz w:val="28"/>
          <w:szCs w:val="28"/>
        </w:rPr>
        <w:t>ОТЧЕТ УПРАВЛЕНИЯ РЕКРУТИНГА И КАРЬЕРНОГО РАЗВИТИЯ О РЕЗУЛЬТАТАХ ДЕЯТЕЛЬНОСТИ ЗА 2021 ГОД</w:t>
      </w:r>
    </w:p>
    <w:p w:rsidR="00690402" w:rsidRPr="00C2612A" w:rsidRDefault="00690402" w:rsidP="009B00F5">
      <w:pPr>
        <w:ind w:left="57" w:right="57" w:firstLine="65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C750B" w:rsidRPr="009B00F5" w:rsidRDefault="00690402" w:rsidP="009B00F5">
      <w:pPr>
        <w:ind w:left="57" w:right="57" w:firstLine="652"/>
        <w:contextualSpacing/>
        <w:rPr>
          <w:rFonts w:ascii="Times New Roman" w:hAnsi="Times New Roman"/>
          <w:b/>
          <w:sz w:val="28"/>
          <w:szCs w:val="28"/>
        </w:rPr>
      </w:pPr>
      <w:r w:rsidRPr="009B00F5">
        <w:rPr>
          <w:rFonts w:ascii="Times New Roman" w:hAnsi="Times New Roman"/>
          <w:b/>
          <w:sz w:val="28"/>
          <w:szCs w:val="28"/>
        </w:rPr>
        <w:t xml:space="preserve">1. Приемная комиссия </w:t>
      </w:r>
    </w:p>
    <w:p w:rsidR="00A06D72" w:rsidRPr="00C2612A" w:rsidRDefault="00A06D72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A06D72" w:rsidRPr="00C2612A" w:rsidRDefault="00A06D72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На 2021 год приема университет получил 1690 бюджетных мест (вместе с дополнительными местами). КЦП были выполнены в полном объеме (таблица </w:t>
      </w:r>
      <w:r w:rsidR="002B1CE5">
        <w:rPr>
          <w:rFonts w:ascii="Times New Roman" w:hAnsi="Times New Roman"/>
          <w:sz w:val="28"/>
          <w:szCs w:val="28"/>
        </w:rPr>
        <w:t>1</w:t>
      </w:r>
      <w:r w:rsidRPr="00C2612A">
        <w:rPr>
          <w:rFonts w:ascii="Times New Roman" w:hAnsi="Times New Roman"/>
          <w:sz w:val="28"/>
          <w:szCs w:val="28"/>
        </w:rPr>
        <w:t>). Коммерческий набор состоялся в количе</w:t>
      </w:r>
      <w:r w:rsidR="00491899">
        <w:rPr>
          <w:rFonts w:ascii="Times New Roman" w:hAnsi="Times New Roman"/>
          <w:sz w:val="28"/>
          <w:szCs w:val="28"/>
        </w:rPr>
        <w:t>с</w:t>
      </w:r>
      <w:r w:rsidRPr="00C2612A">
        <w:rPr>
          <w:rFonts w:ascii="Times New Roman" w:hAnsi="Times New Roman"/>
          <w:sz w:val="28"/>
          <w:szCs w:val="28"/>
        </w:rPr>
        <w:t>тве 512 человек. Конкурсная ситуация – 7,9 человек на место (2020 – 10,2 чел./место). Был принят 1 абитуриент без вступительных испытаний (победитель заключительного этапа Всероссийской олимпиады школьников). По договорам целевого обучения в приемную кампанию 2021 года было зачислено 193 студента (2020 – 117 чел.): из них по программам бакалавриата 143 студента (2020 – 117 чел.), по программам магистратуры – 50 студентов (2020 – 41 чел.). Были приняты абитуриенты из более 32 регионов Российской Федерации и 7 стран ближнего и дальнего зарубежья.  Впервые прием документов можно было направить в электронной форме посредством ЕПГУ (Суперсервис «Поступление в вуз онлайн»).</w:t>
      </w:r>
    </w:p>
    <w:p w:rsidR="00A06D72" w:rsidRPr="00C2612A" w:rsidRDefault="00A06D72" w:rsidP="009B00F5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06D72" w:rsidRPr="00C2612A" w:rsidRDefault="00A06D72" w:rsidP="009B00F5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Таблица </w:t>
      </w:r>
      <w:r w:rsidR="00690402" w:rsidRPr="00C2612A">
        <w:rPr>
          <w:rFonts w:ascii="Times New Roman" w:hAnsi="Times New Roman"/>
          <w:sz w:val="28"/>
          <w:szCs w:val="28"/>
        </w:rPr>
        <w:t>1</w:t>
      </w:r>
      <w:r w:rsidRPr="00C2612A">
        <w:rPr>
          <w:rFonts w:ascii="Times New Roman" w:hAnsi="Times New Roman"/>
          <w:sz w:val="28"/>
          <w:szCs w:val="28"/>
        </w:rPr>
        <w:t xml:space="preserve">. Итоги приема по программам </w:t>
      </w:r>
      <w:proofErr w:type="gramStart"/>
      <w:r w:rsidRPr="00C2612A">
        <w:rPr>
          <w:rFonts w:ascii="Times New Roman" w:hAnsi="Times New Roman"/>
          <w:sz w:val="28"/>
          <w:szCs w:val="28"/>
        </w:rPr>
        <w:t>ВО</w:t>
      </w:r>
      <w:proofErr w:type="gramEnd"/>
    </w:p>
    <w:p w:rsidR="00A06D72" w:rsidRPr="00C2612A" w:rsidRDefault="00A06D72" w:rsidP="009B00F5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3"/>
        <w:gridCol w:w="990"/>
        <w:gridCol w:w="747"/>
        <w:gridCol w:w="838"/>
        <w:gridCol w:w="957"/>
        <w:gridCol w:w="729"/>
        <w:gridCol w:w="838"/>
        <w:gridCol w:w="957"/>
        <w:gridCol w:w="729"/>
        <w:gridCol w:w="838"/>
        <w:gridCol w:w="962"/>
      </w:tblGrid>
      <w:tr w:rsidR="00A06D72" w:rsidRPr="00C2612A" w:rsidTr="009B00F5">
        <w:trPr>
          <w:trHeight w:val="807"/>
          <w:jc w:val="center"/>
        </w:trPr>
        <w:tc>
          <w:tcPr>
            <w:tcW w:w="1803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По программам:</w:t>
            </w:r>
          </w:p>
        </w:tc>
        <w:tc>
          <w:tcPr>
            <w:tcW w:w="2575" w:type="dxa"/>
            <w:gridSpan w:val="3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Очная форма</w:t>
            </w:r>
          </w:p>
        </w:tc>
        <w:tc>
          <w:tcPr>
            <w:tcW w:w="2524" w:type="dxa"/>
            <w:gridSpan w:val="3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Заочная форма</w:t>
            </w:r>
          </w:p>
        </w:tc>
        <w:tc>
          <w:tcPr>
            <w:tcW w:w="2524" w:type="dxa"/>
            <w:gridSpan w:val="3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Очно-заочная форма</w:t>
            </w:r>
          </w:p>
        </w:tc>
        <w:tc>
          <w:tcPr>
            <w:tcW w:w="962" w:type="dxa"/>
            <w:vMerge w:val="restart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A06D72" w:rsidRPr="00C2612A" w:rsidTr="009B00F5">
        <w:trPr>
          <w:trHeight w:val="807"/>
          <w:jc w:val="center"/>
        </w:trPr>
        <w:tc>
          <w:tcPr>
            <w:tcW w:w="1803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Основа обучения</w:t>
            </w:r>
          </w:p>
        </w:tc>
        <w:tc>
          <w:tcPr>
            <w:tcW w:w="990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бюдж.</w:t>
            </w:r>
          </w:p>
        </w:tc>
        <w:tc>
          <w:tcPr>
            <w:tcW w:w="747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ком.</w:t>
            </w:r>
          </w:p>
        </w:tc>
        <w:tc>
          <w:tcPr>
            <w:tcW w:w="838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7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бюдж.</w:t>
            </w:r>
          </w:p>
        </w:tc>
        <w:tc>
          <w:tcPr>
            <w:tcW w:w="729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ком.</w:t>
            </w:r>
          </w:p>
        </w:tc>
        <w:tc>
          <w:tcPr>
            <w:tcW w:w="838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7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бюдж.</w:t>
            </w:r>
          </w:p>
        </w:tc>
        <w:tc>
          <w:tcPr>
            <w:tcW w:w="729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ком.</w:t>
            </w:r>
          </w:p>
        </w:tc>
        <w:tc>
          <w:tcPr>
            <w:tcW w:w="838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2" w:type="dxa"/>
            <w:vMerge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D72" w:rsidRPr="00C2612A" w:rsidTr="009B00F5">
        <w:trPr>
          <w:trHeight w:val="404"/>
          <w:jc w:val="center"/>
        </w:trPr>
        <w:tc>
          <w:tcPr>
            <w:tcW w:w="1803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Бакалавриат</w:t>
            </w:r>
          </w:p>
        </w:tc>
        <w:tc>
          <w:tcPr>
            <w:tcW w:w="990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725</w:t>
            </w:r>
          </w:p>
        </w:tc>
        <w:tc>
          <w:tcPr>
            <w:tcW w:w="747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838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811</w:t>
            </w:r>
          </w:p>
        </w:tc>
        <w:tc>
          <w:tcPr>
            <w:tcW w:w="957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  <w:tc>
          <w:tcPr>
            <w:tcW w:w="729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838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647</w:t>
            </w:r>
          </w:p>
        </w:tc>
        <w:tc>
          <w:tcPr>
            <w:tcW w:w="957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29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38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62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1560</w:t>
            </w:r>
          </w:p>
        </w:tc>
      </w:tr>
      <w:tr w:rsidR="00A06D72" w:rsidRPr="00C2612A" w:rsidTr="009B00F5">
        <w:trPr>
          <w:trHeight w:val="807"/>
          <w:jc w:val="center"/>
        </w:trPr>
        <w:tc>
          <w:tcPr>
            <w:tcW w:w="1803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Магистратура</w:t>
            </w:r>
          </w:p>
        </w:tc>
        <w:tc>
          <w:tcPr>
            <w:tcW w:w="990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747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957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729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38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378</w:t>
            </w:r>
          </w:p>
        </w:tc>
        <w:tc>
          <w:tcPr>
            <w:tcW w:w="957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9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38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62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642</w:t>
            </w:r>
          </w:p>
        </w:tc>
      </w:tr>
      <w:tr w:rsidR="00A06D72" w:rsidRPr="00C2612A" w:rsidTr="009B00F5">
        <w:trPr>
          <w:trHeight w:val="404"/>
          <w:jc w:val="center"/>
        </w:trPr>
        <w:tc>
          <w:tcPr>
            <w:tcW w:w="1803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990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946</w:t>
            </w:r>
          </w:p>
        </w:tc>
        <w:tc>
          <w:tcPr>
            <w:tcW w:w="747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38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1033</w:t>
            </w:r>
          </w:p>
        </w:tc>
        <w:tc>
          <w:tcPr>
            <w:tcW w:w="957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676</w:t>
            </w:r>
          </w:p>
        </w:tc>
        <w:tc>
          <w:tcPr>
            <w:tcW w:w="729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  <w:tc>
          <w:tcPr>
            <w:tcW w:w="838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1025</w:t>
            </w:r>
          </w:p>
        </w:tc>
        <w:tc>
          <w:tcPr>
            <w:tcW w:w="957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29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38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962" w:type="dxa"/>
            <w:vAlign w:val="center"/>
          </w:tcPr>
          <w:p w:rsidR="00A06D72" w:rsidRPr="00C2612A" w:rsidRDefault="00A06D7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1690</w:t>
            </w:r>
          </w:p>
        </w:tc>
      </w:tr>
    </w:tbl>
    <w:p w:rsidR="00A06D72" w:rsidRPr="00C2612A" w:rsidRDefault="00A06D72" w:rsidP="009B00F5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0402" w:rsidRPr="00C2612A" w:rsidRDefault="00A06D72" w:rsidP="009B00F5">
      <w:pPr>
        <w:ind w:left="57" w:right="57" w:firstLine="651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C2612A">
        <w:rPr>
          <w:rFonts w:ascii="Times New Roman" w:hAnsi="Times New Roman"/>
          <w:sz w:val="28"/>
          <w:szCs w:val="28"/>
        </w:rPr>
        <w:t xml:space="preserve">Прием 2021-2022 года в колледже составил 588 студентов: 400 человек на очное отделение на бюджетной основе и 106 - на коммерческой; 82 человек на заочное отделение (30 на бюджетной основе и 52 - на коммерческой). </w:t>
      </w:r>
      <w:proofErr w:type="gramEnd"/>
    </w:p>
    <w:p w:rsidR="00690402" w:rsidRPr="00C2612A" w:rsidRDefault="00690402" w:rsidP="009B00F5">
      <w:pPr>
        <w:ind w:left="57" w:right="57" w:firstLine="652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По итогам Мониторинга СПО </w:t>
      </w:r>
      <w:hyperlink r:id="rId5" w:history="1">
        <w:r w:rsidRPr="00C2612A">
          <w:rPr>
            <w:rStyle w:val="a4"/>
            <w:rFonts w:ascii="Times New Roman" w:hAnsi="Times New Roman"/>
            <w:sz w:val="28"/>
            <w:szCs w:val="28"/>
          </w:rPr>
          <w:t>https://monitoring.miccedu.ru/iam/202</w:t>
        </w:r>
      </w:hyperlink>
      <w:r w:rsidRPr="00C2612A">
        <w:rPr>
          <w:rFonts w:ascii="Times New Roman" w:hAnsi="Times New Roman"/>
          <w:sz w:val="28"/>
          <w:szCs w:val="28"/>
        </w:rPr>
        <w:t>1 значение показателя «С</w:t>
      </w:r>
      <w:r w:rsidRPr="00C2612A">
        <w:rPr>
          <w:rFonts w:ascii="Times New Roman" w:eastAsia="Times New Roman" w:hAnsi="Times New Roman"/>
          <w:color w:val="000000"/>
          <w:sz w:val="28"/>
          <w:szCs w:val="28"/>
        </w:rPr>
        <w:t xml:space="preserve">редний балл аттестата об основном/среднем общем образовании студентов, принятых на </w:t>
      </w:r>
      <w:proofErr w:type="gramStart"/>
      <w:r w:rsidRPr="00C2612A">
        <w:rPr>
          <w:rFonts w:ascii="Times New Roman" w:eastAsia="Times New Roman" w:hAnsi="Times New Roman"/>
          <w:color w:val="000000"/>
          <w:sz w:val="28"/>
          <w:szCs w:val="28"/>
        </w:rPr>
        <w:t>обучение по</w:t>
      </w:r>
      <w:proofErr w:type="gramEnd"/>
      <w:r w:rsidRPr="00C2612A">
        <w:rPr>
          <w:rFonts w:ascii="Times New Roman" w:eastAsia="Times New Roman" w:hAnsi="Times New Roman"/>
          <w:color w:val="000000"/>
          <w:sz w:val="28"/>
          <w:szCs w:val="28"/>
        </w:rPr>
        <w:t xml:space="preserve"> очной форме по образовательным программам среднего профессионального образования» выше среднего по России и составляет  4,60 (среднее по России 3,78).</w:t>
      </w:r>
    </w:p>
    <w:p w:rsidR="00690402" w:rsidRPr="00C2612A" w:rsidRDefault="00690402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lastRenderedPageBreak/>
        <w:t>В 2021 году по результатам мониторинга качества приема в вуз, ежегодно проводимого Высшей школой экономики, средний балл ЕГЭ по общему конкурсу бюджетного приема очной формы обучения равен 71,8, по коммерческому приему – 69,4.</w:t>
      </w:r>
    </w:p>
    <w:p w:rsidR="00690402" w:rsidRPr="00C2612A" w:rsidRDefault="00690402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Согласно информационно-аналитическим материалам, по результатам </w:t>
      </w:r>
      <w:proofErr w:type="gramStart"/>
      <w:r w:rsidRPr="00C2612A">
        <w:rPr>
          <w:rFonts w:ascii="Times New Roman" w:hAnsi="Times New Roman"/>
          <w:sz w:val="28"/>
          <w:szCs w:val="28"/>
        </w:rPr>
        <w:t>проведения мониторинга эффективности деятельности образовательных организаций высшего образования</w:t>
      </w:r>
      <w:proofErr w:type="gramEnd"/>
      <w:r w:rsidRPr="00C2612A">
        <w:rPr>
          <w:rFonts w:ascii="Times New Roman" w:hAnsi="Times New Roman"/>
          <w:sz w:val="28"/>
          <w:szCs w:val="28"/>
        </w:rPr>
        <w:t xml:space="preserve"> 2021 года Университет имеет положительную динамику по качеству приему абитуриентов (таблица </w:t>
      </w:r>
      <w:r w:rsidR="002B1CE5">
        <w:rPr>
          <w:rFonts w:ascii="Times New Roman" w:hAnsi="Times New Roman"/>
          <w:sz w:val="28"/>
          <w:szCs w:val="28"/>
        </w:rPr>
        <w:t>2</w:t>
      </w:r>
      <w:r w:rsidRPr="00C2612A">
        <w:rPr>
          <w:rFonts w:ascii="Times New Roman" w:hAnsi="Times New Roman"/>
          <w:sz w:val="28"/>
          <w:szCs w:val="28"/>
        </w:rPr>
        <w:t>).</w:t>
      </w:r>
    </w:p>
    <w:p w:rsidR="00690402" w:rsidRPr="00C2612A" w:rsidRDefault="00690402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690402" w:rsidRPr="00C2612A" w:rsidRDefault="00690402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Таблица 2. Средний балл ЕГЭ студентов, принятых по результатам ЕГЭ на </w:t>
      </w:r>
      <w:proofErr w:type="gramStart"/>
      <w:r w:rsidRPr="00C2612A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C2612A">
        <w:rPr>
          <w:rFonts w:ascii="Times New Roman" w:hAnsi="Times New Roman"/>
          <w:sz w:val="28"/>
          <w:szCs w:val="28"/>
        </w:rPr>
        <w:t xml:space="preserve"> очной форме по программам бакалавриата за счет средств соответствующих бюджетов бюджетной системы Российской Федерации и с оплатой стоимости затрат на обучение физическими и юридическими лицами</w:t>
      </w:r>
    </w:p>
    <w:p w:rsidR="00690402" w:rsidRPr="00C2612A" w:rsidRDefault="00690402" w:rsidP="009B00F5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9"/>
        <w:gridCol w:w="1239"/>
        <w:gridCol w:w="1239"/>
        <w:gridCol w:w="1367"/>
        <w:gridCol w:w="1422"/>
        <w:gridCol w:w="1432"/>
        <w:gridCol w:w="1418"/>
      </w:tblGrid>
      <w:tr w:rsidR="00690402" w:rsidRPr="00C2612A" w:rsidTr="007D6F97">
        <w:trPr>
          <w:trHeight w:val="445"/>
        </w:trPr>
        <w:tc>
          <w:tcPr>
            <w:tcW w:w="1239" w:type="dxa"/>
            <w:vMerge w:val="restart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239" w:type="dxa"/>
            <w:vMerge w:val="restart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239" w:type="dxa"/>
            <w:vMerge w:val="restart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367" w:type="dxa"/>
            <w:vMerge w:val="restart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422" w:type="dxa"/>
            <w:vMerge w:val="restart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850" w:type="dxa"/>
            <w:gridSpan w:val="2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Медиана значений</w:t>
            </w:r>
          </w:p>
        </w:tc>
      </w:tr>
      <w:tr w:rsidR="00690402" w:rsidRPr="00C2612A" w:rsidTr="007D6F97">
        <w:trPr>
          <w:trHeight w:val="524"/>
        </w:trPr>
        <w:tc>
          <w:tcPr>
            <w:tcW w:w="1239" w:type="dxa"/>
            <w:vMerge/>
          </w:tcPr>
          <w:p w:rsidR="00690402" w:rsidRPr="00C2612A" w:rsidRDefault="00690402" w:rsidP="009B00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690402" w:rsidRPr="00C2612A" w:rsidRDefault="00690402" w:rsidP="009B00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690402" w:rsidRPr="00C2612A" w:rsidRDefault="00690402" w:rsidP="009B00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690402" w:rsidRPr="00C2612A" w:rsidRDefault="00690402" w:rsidP="009B00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690402" w:rsidRPr="00C2612A" w:rsidRDefault="00690402" w:rsidP="009B00F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690402" w:rsidRPr="00C2612A" w:rsidTr="007D6F97">
        <w:tc>
          <w:tcPr>
            <w:tcW w:w="1239" w:type="dxa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63,13</w:t>
            </w:r>
          </w:p>
        </w:tc>
        <w:tc>
          <w:tcPr>
            <w:tcW w:w="1239" w:type="dxa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65,32</w:t>
            </w:r>
          </w:p>
        </w:tc>
        <w:tc>
          <w:tcPr>
            <w:tcW w:w="1239" w:type="dxa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65,86</w:t>
            </w:r>
          </w:p>
        </w:tc>
        <w:tc>
          <w:tcPr>
            <w:tcW w:w="1367" w:type="dxa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69,4</w:t>
            </w:r>
          </w:p>
        </w:tc>
        <w:tc>
          <w:tcPr>
            <w:tcW w:w="1422" w:type="dxa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71,5</w:t>
            </w:r>
          </w:p>
        </w:tc>
        <w:tc>
          <w:tcPr>
            <w:tcW w:w="1432" w:type="dxa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68,7</w:t>
            </w:r>
          </w:p>
        </w:tc>
        <w:tc>
          <w:tcPr>
            <w:tcW w:w="1418" w:type="dxa"/>
          </w:tcPr>
          <w:p w:rsidR="00690402" w:rsidRPr="00C2612A" w:rsidRDefault="00690402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68,8</w:t>
            </w:r>
          </w:p>
        </w:tc>
      </w:tr>
    </w:tbl>
    <w:p w:rsidR="00690402" w:rsidRPr="00C2612A" w:rsidRDefault="00690402" w:rsidP="009B00F5">
      <w:pPr>
        <w:ind w:left="57" w:right="57" w:firstLine="651"/>
        <w:contextualSpacing/>
        <w:rPr>
          <w:rFonts w:ascii="Times New Roman" w:hAnsi="Times New Roman"/>
          <w:sz w:val="28"/>
          <w:szCs w:val="28"/>
        </w:rPr>
      </w:pPr>
    </w:p>
    <w:p w:rsidR="00250B0D" w:rsidRPr="00C2612A" w:rsidRDefault="00250B0D" w:rsidP="009B00F5">
      <w:pPr>
        <w:pStyle w:val="a7"/>
        <w:spacing w:line="276" w:lineRule="auto"/>
        <w:jc w:val="left"/>
        <w:rPr>
          <w:b w:val="0"/>
          <w:color w:val="000000" w:themeColor="text1"/>
        </w:rPr>
      </w:pPr>
    </w:p>
    <w:p w:rsidR="00250B0D" w:rsidRPr="009B00F5" w:rsidRDefault="00250B0D" w:rsidP="009B00F5">
      <w:pPr>
        <w:pStyle w:val="a7"/>
        <w:spacing w:line="276" w:lineRule="auto"/>
        <w:jc w:val="left"/>
        <w:rPr>
          <w:color w:val="000000" w:themeColor="text1"/>
        </w:rPr>
      </w:pPr>
      <w:r w:rsidRPr="009B00F5">
        <w:rPr>
          <w:color w:val="000000" w:themeColor="text1"/>
        </w:rPr>
        <w:t>2. Центр профориентации</w:t>
      </w:r>
    </w:p>
    <w:p w:rsidR="00250B0D" w:rsidRPr="00C2612A" w:rsidRDefault="00250B0D" w:rsidP="009B00F5">
      <w:pPr>
        <w:pStyle w:val="a7"/>
        <w:spacing w:line="276" w:lineRule="auto"/>
        <w:jc w:val="left"/>
        <w:rPr>
          <w:b w:val="0"/>
          <w:color w:val="000000" w:themeColor="text1"/>
        </w:rPr>
      </w:pP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color w:val="000000"/>
          <w:sz w:val="28"/>
          <w:szCs w:val="28"/>
        </w:rPr>
        <w:t>П</w:t>
      </w:r>
      <w:r w:rsidRPr="00C2612A">
        <w:rPr>
          <w:rFonts w:ascii="Times New Roman" w:hAnsi="Times New Roman"/>
          <w:sz w:val="28"/>
          <w:szCs w:val="28"/>
        </w:rPr>
        <w:t>рофориентационная работа в 2021 году велась по следующим направлениям: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bookmarkStart w:id="0" w:name="_Hlk94697257"/>
      <w:r w:rsidRPr="00C2612A">
        <w:rPr>
          <w:rFonts w:ascii="Times New Roman" w:hAnsi="Times New Roman"/>
          <w:bCs/>
          <w:i/>
          <w:sz w:val="28"/>
          <w:szCs w:val="28"/>
        </w:rPr>
        <w:t>Акмуллинская олимпиада школьников и студентов организаций среднего профессионального образования</w:t>
      </w:r>
      <w:bookmarkEnd w:id="0"/>
    </w:p>
    <w:p w:rsidR="00250B0D" w:rsidRPr="00C2612A" w:rsidRDefault="00250B0D" w:rsidP="009B00F5">
      <w:pPr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Акмуллинская олимпиада в 2021 году была включена в Перечень олимпиад, утвержденный Приказом Министерства просвещения Российской Федерации № 616 от 31 августа 2021 года (пункт 250). </w:t>
      </w:r>
    </w:p>
    <w:p w:rsidR="00250B0D" w:rsidRPr="00C2612A" w:rsidRDefault="00250B0D" w:rsidP="009B00F5">
      <w:pPr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>Акмуллинская олимпиада по предметной линейке разделена на два статуса:</w:t>
      </w:r>
    </w:p>
    <w:p w:rsidR="00250B0D" w:rsidRPr="00C2612A" w:rsidRDefault="00250B0D" w:rsidP="009B00F5">
      <w:pPr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- следующие предметы Акмуллинской олимпиады вошли в Перечень олимпиад, утвержденный Приказом Министерства просвещения Российской Федерации (таблица  </w:t>
      </w:r>
      <w:r w:rsidR="00C2612A">
        <w:rPr>
          <w:rFonts w:ascii="Times New Roman" w:hAnsi="Times New Roman"/>
          <w:sz w:val="28"/>
          <w:szCs w:val="28"/>
        </w:rPr>
        <w:t>3</w:t>
      </w:r>
      <w:r w:rsidRPr="00C2612A">
        <w:rPr>
          <w:rFonts w:ascii="Times New Roman" w:hAnsi="Times New Roman"/>
          <w:sz w:val="28"/>
          <w:szCs w:val="28"/>
        </w:rPr>
        <w:t>);</w:t>
      </w:r>
    </w:p>
    <w:p w:rsidR="00250B0D" w:rsidRPr="00C2612A" w:rsidRDefault="00250B0D" w:rsidP="009B00F5">
      <w:pPr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- остальные предметы Акмуллинской олимпиады имеют университетский статус (таблица </w:t>
      </w:r>
      <w:r w:rsidR="00C2612A">
        <w:rPr>
          <w:rFonts w:ascii="Times New Roman" w:hAnsi="Times New Roman"/>
          <w:sz w:val="28"/>
          <w:szCs w:val="28"/>
        </w:rPr>
        <w:t>4</w:t>
      </w:r>
      <w:r w:rsidRPr="00C2612A">
        <w:rPr>
          <w:rFonts w:ascii="Times New Roman" w:hAnsi="Times New Roman"/>
          <w:sz w:val="28"/>
          <w:szCs w:val="28"/>
        </w:rPr>
        <w:t>).</w:t>
      </w:r>
    </w:p>
    <w:p w:rsidR="00250B0D" w:rsidRDefault="00250B0D" w:rsidP="009B00F5">
      <w:pPr>
        <w:pStyle w:val="a3"/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491899" w:rsidRDefault="00491899" w:rsidP="009B00F5">
      <w:pPr>
        <w:pStyle w:val="a3"/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491899" w:rsidRDefault="00491899" w:rsidP="009B00F5">
      <w:pPr>
        <w:pStyle w:val="a3"/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491899" w:rsidRPr="00C2612A" w:rsidRDefault="00491899" w:rsidP="009B00F5">
      <w:pPr>
        <w:pStyle w:val="a3"/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C2612A">
        <w:rPr>
          <w:rFonts w:ascii="Times New Roman" w:hAnsi="Times New Roman"/>
          <w:sz w:val="28"/>
          <w:szCs w:val="28"/>
        </w:rPr>
        <w:t>3</w:t>
      </w:r>
      <w:r w:rsidRPr="00C2612A">
        <w:rPr>
          <w:rFonts w:ascii="Times New Roman" w:hAnsi="Times New Roman"/>
          <w:sz w:val="28"/>
          <w:szCs w:val="28"/>
        </w:rPr>
        <w:t>. Перечень профильных направлений Акмуллинской олипиады</w:t>
      </w:r>
    </w:p>
    <w:tbl>
      <w:tblPr>
        <w:tblpPr w:leftFromText="180" w:rightFromText="180" w:vertAnchor="text" w:horzAnchor="margin" w:tblpX="250" w:tblpY="289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559"/>
        <w:gridCol w:w="1418"/>
        <w:gridCol w:w="1275"/>
        <w:gridCol w:w="1276"/>
        <w:gridCol w:w="1276"/>
      </w:tblGrid>
      <w:tr w:rsidR="00250B0D" w:rsidRPr="00C2612A" w:rsidTr="007D6F97">
        <w:trPr>
          <w:trHeight w:val="70"/>
        </w:trPr>
        <w:tc>
          <w:tcPr>
            <w:tcW w:w="180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1" w:name="_Hlk94694071"/>
            <w:r w:rsidRPr="00C2612A">
              <w:rPr>
                <w:rFonts w:ascii="Times New Roman" w:hAnsi="Times New Roman"/>
                <w:sz w:val="28"/>
                <w:szCs w:val="28"/>
              </w:rPr>
              <w:t xml:space="preserve">Профильное направление (предмет) 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Число участников первого этапа мероприятия</w:t>
            </w:r>
          </w:p>
        </w:tc>
        <w:tc>
          <w:tcPr>
            <w:tcW w:w="155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Количество субъектов Российской Федерации, представленных участниками первого этапа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Число участников заключительного этапа мероприятия</w:t>
            </w:r>
          </w:p>
        </w:tc>
        <w:tc>
          <w:tcPr>
            <w:tcW w:w="1275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Количество субъектов Российской Федерации, представленных участниками заключительного этапа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Количество победителей заключительного этапа мероприятия, чел.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Количество призеров заключительного этапа мероприятия, чел</w:t>
            </w:r>
          </w:p>
        </w:tc>
      </w:tr>
      <w:tr w:rsidR="00250B0D" w:rsidRPr="00C2612A" w:rsidTr="007D6F97">
        <w:trPr>
          <w:trHeight w:val="291"/>
        </w:trPr>
        <w:tc>
          <w:tcPr>
            <w:tcW w:w="180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155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275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50B0D" w:rsidRPr="00C2612A" w:rsidTr="007D6F97">
        <w:trPr>
          <w:trHeight w:val="360"/>
        </w:trPr>
        <w:tc>
          <w:tcPr>
            <w:tcW w:w="180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55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50B0D" w:rsidRPr="00C2612A" w:rsidTr="007D6F97">
        <w:tc>
          <w:tcPr>
            <w:tcW w:w="180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1154</w:t>
            </w:r>
          </w:p>
        </w:tc>
        <w:tc>
          <w:tcPr>
            <w:tcW w:w="155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1275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50B0D" w:rsidRPr="00C2612A" w:rsidTr="007D6F97">
        <w:trPr>
          <w:trHeight w:val="357"/>
        </w:trPr>
        <w:tc>
          <w:tcPr>
            <w:tcW w:w="180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12A">
              <w:rPr>
                <w:rFonts w:ascii="Times New Roman" w:hAnsi="Times New Roman"/>
                <w:sz w:val="28"/>
                <w:szCs w:val="28"/>
                <w:lang w:val="en-US"/>
              </w:rPr>
              <w:t>1052</w:t>
            </w:r>
          </w:p>
        </w:tc>
        <w:tc>
          <w:tcPr>
            <w:tcW w:w="155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12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12A">
              <w:rPr>
                <w:rFonts w:ascii="Times New Roman" w:hAnsi="Times New Roman"/>
                <w:sz w:val="28"/>
                <w:szCs w:val="28"/>
                <w:lang w:val="en-US"/>
              </w:rPr>
              <w:t>365</w:t>
            </w:r>
          </w:p>
        </w:tc>
        <w:tc>
          <w:tcPr>
            <w:tcW w:w="1275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50B0D" w:rsidRPr="00C2612A" w:rsidTr="007D6F97">
        <w:tc>
          <w:tcPr>
            <w:tcW w:w="180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1287</w:t>
            </w:r>
          </w:p>
        </w:tc>
        <w:tc>
          <w:tcPr>
            <w:tcW w:w="155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275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50B0D" w:rsidRPr="00C2612A" w:rsidTr="007D6F97">
        <w:tc>
          <w:tcPr>
            <w:tcW w:w="180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869</w:t>
            </w:r>
          </w:p>
        </w:tc>
        <w:tc>
          <w:tcPr>
            <w:tcW w:w="155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1275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bookmarkEnd w:id="1"/>
    </w:tbl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250B0D" w:rsidRPr="00C2612A" w:rsidRDefault="00250B0D" w:rsidP="009B00F5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Таблица </w:t>
      </w:r>
      <w:r w:rsidR="00C2612A">
        <w:rPr>
          <w:rFonts w:ascii="Times New Roman" w:hAnsi="Times New Roman"/>
          <w:sz w:val="28"/>
          <w:szCs w:val="28"/>
        </w:rPr>
        <w:t>4</w:t>
      </w:r>
      <w:r w:rsidRPr="00C2612A">
        <w:rPr>
          <w:rFonts w:ascii="Times New Roman" w:hAnsi="Times New Roman"/>
          <w:sz w:val="28"/>
          <w:szCs w:val="28"/>
        </w:rPr>
        <w:t>. Перечень дисциплин Акмуллинской олимпиады, имеющих статус университетской олимпиады</w:t>
      </w:r>
    </w:p>
    <w:tbl>
      <w:tblPr>
        <w:tblpPr w:leftFromText="180" w:rightFromText="180" w:vertAnchor="text" w:horzAnchor="margin" w:tblpX="250" w:tblpY="289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559"/>
        <w:gridCol w:w="1418"/>
        <w:gridCol w:w="1275"/>
        <w:gridCol w:w="1276"/>
        <w:gridCol w:w="1276"/>
      </w:tblGrid>
      <w:tr w:rsidR="00250B0D" w:rsidRPr="00C2612A" w:rsidTr="007D6F97">
        <w:trPr>
          <w:trHeight w:val="70"/>
        </w:trPr>
        <w:tc>
          <w:tcPr>
            <w:tcW w:w="180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Профильное направление (предмет)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Число участников первого этапа мероприятия</w:t>
            </w:r>
          </w:p>
        </w:tc>
        <w:tc>
          <w:tcPr>
            <w:tcW w:w="1559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Количество субъектов Российской Федераци, представленных участника</w:t>
            </w:r>
            <w:r w:rsidRPr="00C2612A">
              <w:rPr>
                <w:rFonts w:ascii="Times New Roman" w:hAnsi="Times New Roman"/>
                <w:sz w:val="28"/>
                <w:szCs w:val="28"/>
              </w:rPr>
              <w:lastRenderedPageBreak/>
              <w:t>ми первого этапа</w:t>
            </w:r>
          </w:p>
        </w:tc>
        <w:tc>
          <w:tcPr>
            <w:tcW w:w="1418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lastRenderedPageBreak/>
              <w:t>Число участников заключительного этапа мероприятия</w:t>
            </w:r>
          </w:p>
        </w:tc>
        <w:tc>
          <w:tcPr>
            <w:tcW w:w="1275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t>Количество субъектов Российской Федерации, предста</w:t>
            </w:r>
            <w:r w:rsidRPr="00C2612A">
              <w:rPr>
                <w:rFonts w:ascii="Times New Roman" w:hAnsi="Times New Roman"/>
                <w:sz w:val="28"/>
                <w:szCs w:val="28"/>
              </w:rPr>
              <w:lastRenderedPageBreak/>
              <w:t>вленных участниками заключительного этапа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победителей заключительного этапа мероприятия, </w:t>
            </w:r>
            <w:r w:rsidRPr="00C2612A">
              <w:rPr>
                <w:rFonts w:ascii="Times New Roman" w:hAnsi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1276" w:type="dxa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призеров заключительного этапа мероприятия, </w:t>
            </w:r>
            <w:r w:rsidRPr="00C2612A">
              <w:rPr>
                <w:rFonts w:ascii="Times New Roman" w:hAnsi="Times New Roman"/>
                <w:sz w:val="28"/>
                <w:szCs w:val="28"/>
              </w:rPr>
              <w:lastRenderedPageBreak/>
              <w:t>чел</w:t>
            </w:r>
          </w:p>
        </w:tc>
      </w:tr>
      <w:tr w:rsidR="00250B0D" w:rsidRPr="00C2612A" w:rsidTr="007D6F97">
        <w:trPr>
          <w:trHeight w:val="291"/>
        </w:trPr>
        <w:tc>
          <w:tcPr>
            <w:tcW w:w="1809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Башкирский язык</w:t>
            </w:r>
          </w:p>
        </w:tc>
        <w:tc>
          <w:tcPr>
            <w:tcW w:w="1418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965</w:t>
            </w:r>
          </w:p>
        </w:tc>
        <w:tc>
          <w:tcPr>
            <w:tcW w:w="1559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75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50B0D" w:rsidRPr="00C2612A" w:rsidTr="007D6F97">
        <w:trPr>
          <w:trHeight w:val="360"/>
        </w:trPr>
        <w:tc>
          <w:tcPr>
            <w:tcW w:w="1809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418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1559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275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0B0D" w:rsidRPr="00C2612A" w:rsidTr="007D6F97">
        <w:tc>
          <w:tcPr>
            <w:tcW w:w="1809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Татарский язык и литература</w:t>
            </w:r>
          </w:p>
        </w:tc>
        <w:tc>
          <w:tcPr>
            <w:tcW w:w="1418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1559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275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250B0D" w:rsidRPr="00C2612A" w:rsidTr="007D6F97">
        <w:trPr>
          <w:trHeight w:val="357"/>
        </w:trPr>
        <w:tc>
          <w:tcPr>
            <w:tcW w:w="1809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1559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275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50B0D" w:rsidRPr="00C2612A" w:rsidTr="007D6F97">
        <w:tc>
          <w:tcPr>
            <w:tcW w:w="1809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18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1559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5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250B0D" w:rsidRPr="00C2612A" w:rsidRDefault="00250B0D" w:rsidP="009B0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>Диплом победителя или призера, при налич</w:t>
      </w:r>
      <w:proofErr w:type="gramStart"/>
      <w:r w:rsidRPr="00C2612A">
        <w:rPr>
          <w:rFonts w:ascii="Times New Roman" w:hAnsi="Times New Roman"/>
          <w:sz w:val="28"/>
          <w:szCs w:val="28"/>
        </w:rPr>
        <w:t>ии у е</w:t>
      </w:r>
      <w:proofErr w:type="gramEnd"/>
      <w:r w:rsidRPr="00C2612A">
        <w:rPr>
          <w:rFonts w:ascii="Times New Roman" w:hAnsi="Times New Roman"/>
          <w:sz w:val="28"/>
          <w:szCs w:val="28"/>
        </w:rPr>
        <w:t xml:space="preserve">го обладателя права на получение высшего образования за счёт средств бюджета Российской Федерации, даёт ему право на дополнительные 10 баллов к имеющимся суммам баллов  по </w:t>
      </w:r>
      <w:r w:rsidRPr="00C2612A">
        <w:rPr>
          <w:rStyle w:val="msonormal0"/>
          <w:rFonts w:ascii="Times New Roman" w:hAnsi="Times New Roman"/>
          <w:sz w:val="28"/>
          <w:szCs w:val="28"/>
        </w:rPr>
        <w:t>результатам вступительных испытаний</w:t>
      </w:r>
      <w:r w:rsidRPr="00C2612A">
        <w:rPr>
          <w:rFonts w:ascii="Times New Roman" w:hAnsi="Times New Roman"/>
          <w:sz w:val="28"/>
          <w:szCs w:val="28"/>
        </w:rPr>
        <w:t xml:space="preserve">, соответствующие профилю олимпиады. 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 w:rsidRPr="00C2612A">
        <w:rPr>
          <w:rFonts w:ascii="Times New Roman" w:hAnsi="Times New Roman"/>
          <w:i/>
          <w:sz w:val="28"/>
          <w:szCs w:val="28"/>
        </w:rPr>
        <w:t>Просветительско-образовательный проект «Университетские субботы»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>Данный проект позволяют создавать новые формы дополнительного образования и новые возможности для организации интеллектуального досуга обучающихся, повышение образовательного уровня школьников и студентов колледжей, популяризации науки и научных достижений, способствуют профессиональной ориентации и профессиональному самоопределению обучающихся, формируют у учащихся умения и навыки, необходимые для будущей профессии. Особенность проекта –  его общедоступный характер, формат проведения - дистанционный. 43 видеопрезентации, представленных факультетами и институтами по различным тематикам просмотрели более 12 000 учащихся 7-11 классов муниципальных образовательных учреждений.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 w:rsidRPr="00C2612A">
        <w:rPr>
          <w:rFonts w:ascii="Times New Roman" w:hAnsi="Times New Roman"/>
          <w:i/>
          <w:sz w:val="28"/>
          <w:szCs w:val="28"/>
        </w:rPr>
        <w:t>Проект «Курс на ВУЗ»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Цель проекта  </w:t>
      </w:r>
      <w:r w:rsidRPr="00C2612A">
        <w:rPr>
          <w:rFonts w:ascii="Times New Roman" w:hAnsi="Times New Roman"/>
          <w:color w:val="000000"/>
          <w:sz w:val="28"/>
          <w:szCs w:val="28"/>
        </w:rPr>
        <w:t>подготовка школьников выпускных классов  к осознанному выбору сферы будущей профессиональной деятельности</w:t>
      </w:r>
      <w:r w:rsidRPr="00C2612A">
        <w:rPr>
          <w:rFonts w:ascii="Times New Roman" w:hAnsi="Times New Roman"/>
          <w:sz w:val="28"/>
          <w:szCs w:val="28"/>
        </w:rPr>
        <w:t>.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>Формат встреч - очный.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В проекте участвуют обучающиеся образовательных организаций муниципальных районов Республики Башкортостан. Охват проекта за 2021 год  составляет 2 856 школьников. 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lastRenderedPageBreak/>
        <w:t>В программу встреч входят о</w:t>
      </w:r>
      <w:r w:rsidRPr="00C2612A">
        <w:rPr>
          <w:rFonts w:ascii="Times New Roman" w:hAnsi="Times New Roman"/>
          <w:color w:val="000000"/>
          <w:sz w:val="28"/>
          <w:szCs w:val="28"/>
        </w:rPr>
        <w:t>знакомительные</w:t>
      </w:r>
      <w:r w:rsidRPr="00C2612A">
        <w:rPr>
          <w:rFonts w:ascii="Times New Roman" w:hAnsi="Times New Roman"/>
          <w:sz w:val="28"/>
          <w:szCs w:val="28"/>
        </w:rPr>
        <w:t xml:space="preserve"> экскурсии по институтам/факультетам,  различные формы активности и</w:t>
      </w:r>
      <w:r w:rsidRPr="00C2612A">
        <w:rPr>
          <w:rStyle w:val="extended-textshort"/>
          <w:rFonts w:ascii="Times New Roman" w:hAnsi="Times New Roman"/>
          <w:sz w:val="28"/>
          <w:szCs w:val="28"/>
        </w:rPr>
        <w:t xml:space="preserve"> </w:t>
      </w:r>
      <w:r w:rsidRPr="00C2612A">
        <w:rPr>
          <w:rFonts w:ascii="Times New Roman" w:hAnsi="Times New Roman"/>
          <w:sz w:val="28"/>
          <w:szCs w:val="28"/>
        </w:rPr>
        <w:t xml:space="preserve">ответы на вопросы (рисунок </w:t>
      </w:r>
      <w:r w:rsidR="00C2612A">
        <w:rPr>
          <w:rFonts w:ascii="Times New Roman" w:hAnsi="Times New Roman"/>
          <w:sz w:val="28"/>
          <w:szCs w:val="28"/>
        </w:rPr>
        <w:t>1</w:t>
      </w:r>
      <w:r w:rsidRPr="00C2612A">
        <w:rPr>
          <w:rFonts w:ascii="Times New Roman" w:hAnsi="Times New Roman"/>
          <w:sz w:val="28"/>
          <w:szCs w:val="28"/>
        </w:rPr>
        <w:t>).</w:t>
      </w:r>
    </w:p>
    <w:p w:rsidR="00250B0D" w:rsidRPr="00C2612A" w:rsidRDefault="00250B0D" w:rsidP="009B00F5">
      <w:pPr>
        <w:pStyle w:val="a3"/>
        <w:spacing w:line="276" w:lineRule="auto"/>
        <w:ind w:firstLine="2410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02075" cy="2466975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B0D" w:rsidRPr="00C2612A" w:rsidRDefault="00250B0D" w:rsidP="009B00F5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Рисунок </w:t>
      </w:r>
      <w:r w:rsidR="00C2612A">
        <w:rPr>
          <w:rFonts w:ascii="Times New Roman" w:hAnsi="Times New Roman"/>
          <w:sz w:val="28"/>
          <w:szCs w:val="28"/>
        </w:rPr>
        <w:t>1</w:t>
      </w:r>
      <w:r w:rsidRPr="00C2612A">
        <w:rPr>
          <w:rFonts w:ascii="Times New Roman" w:hAnsi="Times New Roman"/>
          <w:sz w:val="28"/>
          <w:szCs w:val="28"/>
        </w:rPr>
        <w:t>. Экскурсия по мастерским Волдскилс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i/>
          <w:color w:val="000000"/>
          <w:sz w:val="28"/>
          <w:szCs w:val="28"/>
        </w:rPr>
        <w:t>Профориентационная работа с базовыми колледжами и колледжами Республики Башкортостан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 xml:space="preserve">Подписаны соглашения об установлении партнерских отношений и развитии долгосрочного и эффективного сотрудничества в сфере образования </w:t>
      </w:r>
      <w:r w:rsidRPr="00C2612A">
        <w:rPr>
          <w:rFonts w:ascii="Times New Roman" w:hAnsi="Times New Roman"/>
          <w:bCs/>
          <w:sz w:val="28"/>
          <w:szCs w:val="28"/>
        </w:rPr>
        <w:t xml:space="preserve">и организации филиалов центра профориентации БГПУ им. М. Акмуллы со следующими средне профессиональными учреждениями РБ (рисунок 2): 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>- Туймазинский педагогический колледж;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>- Месягутовский педагогический колледж;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>- Белорецкий педагогический колледж;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>- Кушнаренковский многопрофильный профессиональный колледж имени Д.Б. Мурзина.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250B0D" w:rsidRPr="00C2612A" w:rsidRDefault="00250B0D" w:rsidP="009B00F5">
      <w:pPr>
        <w:pStyle w:val="a3"/>
        <w:spacing w:line="276" w:lineRule="auto"/>
        <w:ind w:firstLine="2127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98308" cy="200729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216" cy="200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Рисунок </w:t>
      </w:r>
      <w:r w:rsidR="009A0F15">
        <w:rPr>
          <w:rFonts w:ascii="Times New Roman" w:hAnsi="Times New Roman"/>
          <w:sz w:val="28"/>
          <w:szCs w:val="28"/>
        </w:rPr>
        <w:t>2</w:t>
      </w:r>
      <w:r w:rsidRPr="00C2612A">
        <w:rPr>
          <w:rFonts w:ascii="Times New Roman" w:hAnsi="Times New Roman"/>
          <w:sz w:val="28"/>
          <w:szCs w:val="28"/>
        </w:rPr>
        <w:t>. Встреча с выпускным курсом студентов колледжей РБ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lastRenderedPageBreak/>
        <w:t>Также  прошли встречи со студентами колледжей Республики Башкортостан. Количество закрепленных колледжей педагогического профиля, без учета базовых колледжей – 8: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>- Колледж Башкирского государственного университета им. М. Акмуллы;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>- Уфимский многопрофильный профессиональный колледж;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>- Белебеевский педагогический колледж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>- Салаватский колледж образования и профессиональных технологий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>- Кумертауский педагогический колледж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>- Нефтекамский педагогический колледж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>- Благовещенский многопрофильный профессиональный колледж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612A">
        <w:rPr>
          <w:rFonts w:ascii="Times New Roman" w:hAnsi="Times New Roman"/>
          <w:bCs/>
          <w:color w:val="000000"/>
          <w:sz w:val="28"/>
          <w:szCs w:val="28"/>
        </w:rPr>
        <w:t xml:space="preserve">- Сибайский педагогический колледж 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В программе встреч предусмотрены презентации направлений подготовки, правил приема, профориентационное анкетирование и пробное тестирование по экзаменационным вопросам прошлых лет. Общее количество участников выпускных курсов колледжей – 527 студентов (рисунок </w:t>
      </w:r>
      <w:r w:rsidR="009A0F15">
        <w:rPr>
          <w:rFonts w:ascii="Times New Roman" w:hAnsi="Times New Roman"/>
          <w:sz w:val="28"/>
          <w:szCs w:val="28"/>
        </w:rPr>
        <w:t>3</w:t>
      </w:r>
      <w:r w:rsidRPr="00C2612A">
        <w:rPr>
          <w:rFonts w:ascii="Times New Roman" w:hAnsi="Times New Roman"/>
          <w:sz w:val="28"/>
          <w:szCs w:val="28"/>
        </w:rPr>
        <w:t>).</w:t>
      </w:r>
    </w:p>
    <w:p w:rsidR="00250B0D" w:rsidRPr="00C2612A" w:rsidRDefault="00250B0D" w:rsidP="009B00F5">
      <w:pPr>
        <w:pStyle w:val="a3"/>
        <w:spacing w:line="276" w:lineRule="auto"/>
        <w:ind w:firstLine="2835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13787" cy="2696325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390" b="10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465" cy="269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B0D" w:rsidRPr="00C2612A" w:rsidRDefault="00250B0D" w:rsidP="009B00F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Рисунок </w:t>
      </w:r>
      <w:r w:rsidR="009A0F15">
        <w:rPr>
          <w:rFonts w:ascii="Times New Roman" w:hAnsi="Times New Roman"/>
          <w:sz w:val="28"/>
          <w:szCs w:val="28"/>
        </w:rPr>
        <w:t>3</w:t>
      </w:r>
      <w:r w:rsidRPr="00C2612A">
        <w:rPr>
          <w:rFonts w:ascii="Times New Roman" w:hAnsi="Times New Roman"/>
          <w:sz w:val="28"/>
          <w:szCs w:val="28"/>
        </w:rPr>
        <w:t xml:space="preserve">. </w:t>
      </w:r>
      <w:r w:rsidR="00491899">
        <w:rPr>
          <w:rFonts w:ascii="Times New Roman" w:hAnsi="Times New Roman"/>
          <w:sz w:val="28"/>
          <w:szCs w:val="28"/>
        </w:rPr>
        <w:t>Пробный</w:t>
      </w:r>
      <w:r w:rsidRPr="00C2612A">
        <w:rPr>
          <w:rFonts w:ascii="Times New Roman" w:hAnsi="Times New Roman"/>
          <w:sz w:val="28"/>
          <w:szCs w:val="28"/>
        </w:rPr>
        <w:t xml:space="preserve"> экзамен с выпускным курсом студентов колледжей РБ</w:t>
      </w: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250B0D" w:rsidRPr="00C2612A" w:rsidRDefault="00250B0D" w:rsidP="009B00F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За 2021 год центр профориентации принимал участие в онлайн формате в 54 мероприятиях муниципальных районов Республики Башкортостан с охватом более 8000 участников (рисунок </w:t>
      </w:r>
      <w:r w:rsidR="009A0F15">
        <w:rPr>
          <w:rFonts w:ascii="Times New Roman" w:hAnsi="Times New Roman"/>
          <w:sz w:val="28"/>
          <w:szCs w:val="28"/>
        </w:rPr>
        <w:t>4</w:t>
      </w:r>
      <w:r w:rsidRPr="00C2612A">
        <w:rPr>
          <w:rFonts w:ascii="Times New Roman" w:hAnsi="Times New Roman"/>
          <w:sz w:val="28"/>
          <w:szCs w:val="28"/>
        </w:rPr>
        <w:t>).</w:t>
      </w:r>
    </w:p>
    <w:p w:rsidR="00250B0D" w:rsidRPr="00C2612A" w:rsidRDefault="00250B0D" w:rsidP="009B00F5">
      <w:pPr>
        <w:pStyle w:val="a3"/>
        <w:spacing w:line="276" w:lineRule="auto"/>
        <w:ind w:firstLine="1843"/>
        <w:rPr>
          <w:rFonts w:ascii="Times New Roman" w:hAnsi="Times New Roman"/>
          <w:color w:val="000000"/>
          <w:sz w:val="28"/>
          <w:szCs w:val="28"/>
        </w:rPr>
      </w:pPr>
      <w:r w:rsidRPr="00C2612A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13248" cy="1991495"/>
            <wp:effectExtent l="19050" t="0" r="6202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871" cy="199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B0D" w:rsidRPr="00C2612A" w:rsidRDefault="00250B0D" w:rsidP="009B00F5">
      <w:pPr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Рисунок </w:t>
      </w:r>
      <w:r w:rsidR="009A0F15">
        <w:rPr>
          <w:rFonts w:ascii="Times New Roman" w:hAnsi="Times New Roman"/>
          <w:sz w:val="28"/>
          <w:szCs w:val="28"/>
        </w:rPr>
        <w:t>4</w:t>
      </w:r>
      <w:r w:rsidRPr="00C2612A">
        <w:rPr>
          <w:rFonts w:ascii="Times New Roman" w:hAnsi="Times New Roman"/>
          <w:sz w:val="28"/>
          <w:szCs w:val="28"/>
        </w:rPr>
        <w:t>. Слет выпускников образовательных учреждений РБ</w:t>
      </w:r>
    </w:p>
    <w:p w:rsidR="00491899" w:rsidRDefault="00491899" w:rsidP="009B00F5">
      <w:pPr>
        <w:pStyle w:val="a7"/>
        <w:spacing w:line="276" w:lineRule="auto"/>
        <w:jc w:val="left"/>
        <w:rPr>
          <w:color w:val="000000" w:themeColor="text1"/>
        </w:rPr>
      </w:pPr>
    </w:p>
    <w:p w:rsidR="00250B0D" w:rsidRDefault="00250B0D" w:rsidP="009B00F5">
      <w:pPr>
        <w:pStyle w:val="a7"/>
        <w:spacing w:line="276" w:lineRule="auto"/>
        <w:jc w:val="left"/>
        <w:rPr>
          <w:color w:val="000000" w:themeColor="text1"/>
        </w:rPr>
      </w:pPr>
      <w:r w:rsidRPr="009B00F5">
        <w:rPr>
          <w:color w:val="000000" w:themeColor="text1"/>
        </w:rPr>
        <w:t>3. Трудоустройство выпускников</w:t>
      </w:r>
    </w:p>
    <w:p w:rsidR="009B00F5" w:rsidRPr="009B00F5" w:rsidRDefault="009B00F5" w:rsidP="009B00F5">
      <w:pPr>
        <w:pStyle w:val="a7"/>
        <w:spacing w:line="276" w:lineRule="auto"/>
        <w:jc w:val="left"/>
        <w:rPr>
          <w:color w:val="000000" w:themeColor="text1"/>
        </w:rPr>
      </w:pPr>
    </w:p>
    <w:p w:rsidR="00A06D72" w:rsidRPr="00C2612A" w:rsidRDefault="00A06D72" w:rsidP="009B00F5">
      <w:pPr>
        <w:pStyle w:val="a9"/>
        <w:spacing w:before="0" w:beforeAutospacing="0" w:after="0" w:afterAutospacing="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2612A">
        <w:rPr>
          <w:sz w:val="28"/>
          <w:szCs w:val="28"/>
        </w:rPr>
        <w:t xml:space="preserve">Выпуск 2020-2021 учебного года по программам высшего образования составил 2003 человека. Из них 842 по очной, 19 по очно-заочной и 1142 студента по заочной форме обучения. Выпуск по уровням образования составил: 1422 студента завершили </w:t>
      </w:r>
      <w:proofErr w:type="gramStart"/>
      <w:r w:rsidRPr="00C2612A">
        <w:rPr>
          <w:sz w:val="28"/>
          <w:szCs w:val="28"/>
        </w:rPr>
        <w:t>обучение по программам</w:t>
      </w:r>
      <w:proofErr w:type="gramEnd"/>
      <w:r w:rsidRPr="00C2612A">
        <w:rPr>
          <w:sz w:val="28"/>
          <w:szCs w:val="28"/>
        </w:rPr>
        <w:t xml:space="preserve"> бакалавриата, 25 студентов – по программе специалитета и 556 студентов - по программам магистратуры.</w:t>
      </w:r>
    </w:p>
    <w:p w:rsidR="00A06D72" w:rsidRPr="00C2612A" w:rsidRDefault="00A06D72" w:rsidP="009B00F5">
      <w:pPr>
        <w:ind w:left="57" w:right="57" w:firstLine="651"/>
        <w:contextualSpacing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Выпуск 2020-2021 учебного года в Колледже БГПУ им.М.Акмуллы осуществлялся по 11 специальностям. Общее количество выпускников составило 437 человек. Из них 348 по очной и 89 студентов по заочной форме обучения. В 2016-2017 выпуск составил 397 </w:t>
      </w:r>
      <w:proofErr w:type="gramStart"/>
      <w:r w:rsidRPr="00C2612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2612A">
        <w:rPr>
          <w:rFonts w:ascii="Times New Roman" w:hAnsi="Times New Roman"/>
          <w:sz w:val="28"/>
          <w:szCs w:val="28"/>
        </w:rPr>
        <w:t>, в 2017-2018 – 406, в 2018-2019 – 391, в 2019-2020 – 427 обучающийся, что еще раз показывает тенденцию сохранения и увеличения контингента обучающихся.</w:t>
      </w:r>
    </w:p>
    <w:p w:rsidR="00A06D72" w:rsidRPr="00C2612A" w:rsidRDefault="00A06D72" w:rsidP="009B00F5">
      <w:pPr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>Результаты государственной итоговой аттестации показывают высокий уровень подготовки студентов по специальностям. Ежегодно с 2018 года на специальности Музыкальное образование государственная итоговая аттестация проводится в формате демонстрационного экзамена с учетом требований WorldSkills Russia. В 2021 году промежуточная аттестация в формате демонстрационного экзамена была также проведена на специальностях, 43.02.10 Туризм, 44.02.02 Преподавание в начальных классах и 49.02.01 Физическая культура.</w:t>
      </w:r>
    </w:p>
    <w:p w:rsidR="00A06D72" w:rsidRPr="00C2612A" w:rsidRDefault="00A06D72" w:rsidP="009B00F5">
      <w:pPr>
        <w:pStyle w:val="a9"/>
        <w:spacing w:before="0" w:beforeAutospacing="0" w:after="0" w:afterAutospacing="0" w:line="276" w:lineRule="auto"/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C2612A">
        <w:rPr>
          <w:rFonts w:eastAsia="Calibri"/>
          <w:sz w:val="28"/>
          <w:szCs w:val="28"/>
          <w:lang w:eastAsia="en-US"/>
        </w:rPr>
        <w:t xml:space="preserve">Количество предложений для молодых специалистов в сфере образования остается стабильно на высоком уровне. </w:t>
      </w:r>
      <w:r w:rsidRPr="00C2612A">
        <w:rPr>
          <w:rFonts w:eastAsia="Calibri"/>
          <w:sz w:val="28"/>
          <w:szCs w:val="28"/>
          <w:shd w:val="clear" w:color="auto" w:fill="FFFFFF"/>
          <w:lang w:eastAsia="en-US"/>
        </w:rPr>
        <w:t>В школах города Уфы и муниципальных районах Республики Башкортостан наблюдается большая потребность в учителях математики, физики, начальных классов, русского и иностранных языков. Доля трудоустройства выпускников очной формы обучения в первый год после выпуска -69,93% (таблица 5).</w:t>
      </w:r>
    </w:p>
    <w:p w:rsidR="00A06D72" w:rsidRPr="00C2612A" w:rsidRDefault="00A06D72" w:rsidP="009B00F5">
      <w:pPr>
        <w:pStyle w:val="a9"/>
        <w:spacing w:before="0" w:beforeAutospacing="0" w:after="0" w:afterAutospacing="0" w:line="276" w:lineRule="auto"/>
        <w:ind w:firstLine="709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A06D72" w:rsidRPr="00C2612A" w:rsidRDefault="00A06D72" w:rsidP="009B00F5">
      <w:pPr>
        <w:pStyle w:val="a9"/>
        <w:spacing w:before="0" w:beforeAutospacing="0" w:after="0" w:afterAutospacing="0" w:line="276" w:lineRule="auto"/>
        <w:ind w:firstLine="709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C2612A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Таблица 5. Доля официального трудоустройства выпускников в первый год после выпуска в разрезе УГСН *, все формы обучения, %</w:t>
      </w:r>
    </w:p>
    <w:p w:rsidR="00A06D72" w:rsidRPr="00C2612A" w:rsidRDefault="00A06D72" w:rsidP="009B00F5">
      <w:pPr>
        <w:pStyle w:val="2"/>
        <w:spacing w:before="0"/>
        <w:jc w:val="center"/>
        <w:rPr>
          <w:rFonts w:ascii="Times New Roman" w:eastAsia="Calibri" w:hAnsi="Times New Roman"/>
          <w:color w:val="auto"/>
          <w:sz w:val="28"/>
          <w:szCs w:val="28"/>
          <w:shd w:val="clear" w:color="auto" w:fill="FFFFFF"/>
        </w:rPr>
      </w:pPr>
      <w:r w:rsidRPr="00C2612A">
        <w:rPr>
          <w:rFonts w:ascii="Times New Roman" w:eastAsia="Calibri" w:hAnsi="Times New Roman"/>
          <w:color w:val="auto"/>
          <w:sz w:val="28"/>
          <w:szCs w:val="28"/>
          <w:shd w:val="clear" w:color="auto" w:fill="FFFFFF"/>
        </w:rPr>
        <w:t>(расчет на основе данных подсистемы «Анализ трудоустройства граждан» информационно-аналитической системы Общероссийская база вакансий «Работа в России» (Минтруд России), портал «Интеробразование»)</w:t>
      </w:r>
    </w:p>
    <w:p w:rsidR="00A06D72" w:rsidRPr="00C2612A" w:rsidRDefault="00A06D72" w:rsidP="009B00F5">
      <w:pPr>
        <w:pStyle w:val="a9"/>
        <w:spacing w:before="0" w:beforeAutospacing="0" w:after="0" w:afterAutospacing="0" w:line="276" w:lineRule="auto"/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tbl>
      <w:tblPr>
        <w:tblW w:w="8722" w:type="dxa"/>
        <w:jc w:val="center"/>
        <w:tblLook w:val="04A0"/>
      </w:tblPr>
      <w:tblGrid>
        <w:gridCol w:w="5298"/>
        <w:gridCol w:w="1247"/>
        <w:gridCol w:w="1077"/>
        <w:gridCol w:w="1100"/>
      </w:tblGrid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формы обучения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hanging="2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2018 г.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hanging="2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2019 г.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hanging="2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2020 г.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Бакалавриат и специалитет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03.03.00 Физика и астрономия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 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05.03.00 Науки о земле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47,83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54,76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06.03.00 Биологические науки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51,61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42,31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09.03.00 Информатика и вычислительная техника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67,24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72,09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11.03.00 Электроника, радиотехника и системы связи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45,45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37.03.00 Психологические науки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62,96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63,27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39.03.00 Социология и социальная работа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57,14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 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44.03.00 Образование и педагогические науки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57,44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65,16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45.03.00 Языкознание и литературоведение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62,86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41,03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46.03.00 История и археология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78,38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49.03.00 Физическая культура и спорт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57,14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45,45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51.03.03 Социально-культурная деятельность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71,43</w:t>
            </w:r>
          </w:p>
        </w:tc>
      </w:tr>
      <w:tr w:rsidR="00A06D72" w:rsidRPr="00C2612A" w:rsidTr="007D6F97">
        <w:trPr>
          <w:trHeight w:val="6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51.03.06 Библиотечно-информационная деятельность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54.03.01 Дизайн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30,77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45,71</w:t>
            </w:r>
          </w:p>
        </w:tc>
      </w:tr>
      <w:tr w:rsidR="00A06D72" w:rsidRPr="00C2612A" w:rsidTr="007D6F97">
        <w:trPr>
          <w:trHeight w:val="300"/>
          <w:jc w:val="center"/>
        </w:trPr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44.05.00 Образование и педагогические науки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57,89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58,33</w:t>
            </w:r>
          </w:p>
        </w:tc>
      </w:tr>
    </w:tbl>
    <w:p w:rsidR="00A06D72" w:rsidRPr="00C2612A" w:rsidRDefault="00A06D72" w:rsidP="009B00F5">
      <w:pPr>
        <w:pStyle w:val="a9"/>
        <w:spacing w:before="0" w:beforeAutospacing="0" w:after="0" w:afterAutospacing="0" w:line="276" w:lineRule="auto"/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A06D72" w:rsidRPr="00C2612A" w:rsidRDefault="00A06D72" w:rsidP="009B00F5">
      <w:pPr>
        <w:pStyle w:val="a9"/>
        <w:spacing w:before="0" w:beforeAutospacing="0" w:after="0" w:afterAutospacing="0" w:line="276" w:lineRule="auto"/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C2612A">
        <w:rPr>
          <w:color w:val="000000"/>
          <w:sz w:val="28"/>
          <w:szCs w:val="28"/>
        </w:rPr>
        <w:t xml:space="preserve">* - в мониторинг не входят лица, продолжившие обучение очно, иностранные граждане, продолжившие службу в </w:t>
      </w:r>
      <w:proofErr w:type="gramStart"/>
      <w:r w:rsidRPr="00C2612A">
        <w:rPr>
          <w:color w:val="000000"/>
          <w:sz w:val="28"/>
          <w:szCs w:val="28"/>
        </w:rPr>
        <w:t>ВС</w:t>
      </w:r>
      <w:proofErr w:type="gramEnd"/>
      <w:r w:rsidRPr="00C2612A">
        <w:rPr>
          <w:color w:val="000000"/>
          <w:sz w:val="28"/>
          <w:szCs w:val="28"/>
        </w:rPr>
        <w:t xml:space="preserve"> РФ и находящиеся в декретном отпуске.</w:t>
      </w:r>
    </w:p>
    <w:p w:rsidR="00A06D72" w:rsidRPr="00C2612A" w:rsidRDefault="00A06D72" w:rsidP="009B00F5">
      <w:pPr>
        <w:pStyle w:val="a9"/>
        <w:spacing w:before="0" w:beforeAutospacing="0" w:after="0" w:afterAutospacing="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06D72" w:rsidRPr="00C2612A" w:rsidRDefault="00A06D72" w:rsidP="009B00F5">
      <w:pPr>
        <w:pStyle w:val="a9"/>
        <w:spacing w:before="0" w:beforeAutospacing="0" w:after="0" w:afterAutospacing="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2612A">
        <w:rPr>
          <w:rFonts w:eastAsia="Calibri"/>
          <w:sz w:val="28"/>
          <w:szCs w:val="28"/>
          <w:lang w:eastAsia="en-US"/>
        </w:rPr>
        <w:t xml:space="preserve">Востребованность выпускников Колледжа БГПУ им. М.Акмуллы на рынке труда достаточно </w:t>
      </w:r>
      <w:proofErr w:type="gramStart"/>
      <w:r w:rsidRPr="00C2612A">
        <w:rPr>
          <w:rFonts w:eastAsia="Calibri"/>
          <w:sz w:val="28"/>
          <w:szCs w:val="28"/>
          <w:lang w:eastAsia="en-US"/>
        </w:rPr>
        <w:t>высока</w:t>
      </w:r>
      <w:proofErr w:type="gramEnd"/>
      <w:r w:rsidRPr="00C2612A">
        <w:rPr>
          <w:rFonts w:eastAsia="Calibri"/>
          <w:sz w:val="28"/>
          <w:szCs w:val="28"/>
          <w:lang w:eastAsia="en-US"/>
        </w:rPr>
        <w:t xml:space="preserve">. Удельный вес выпускников, трудоустроившихся в течение календарного года, следующего за годом выпуска, в общей численности </w:t>
      </w:r>
      <w:r w:rsidRPr="00C2612A">
        <w:rPr>
          <w:rFonts w:eastAsia="Calibri"/>
          <w:sz w:val="28"/>
          <w:szCs w:val="28"/>
          <w:lang w:eastAsia="en-US"/>
        </w:rPr>
        <w:lastRenderedPageBreak/>
        <w:t xml:space="preserve">выпускников образовательной организации, обучавшихся по основным образовательным программам среднего специального образования, составляет 64% </w:t>
      </w:r>
      <w:r w:rsidRPr="00C2612A">
        <w:rPr>
          <w:rFonts w:eastAsia="Calibri"/>
          <w:sz w:val="28"/>
          <w:szCs w:val="28"/>
          <w:shd w:val="clear" w:color="auto" w:fill="FFFFFF"/>
          <w:lang w:eastAsia="en-US"/>
        </w:rPr>
        <w:t>(таблица 6).</w:t>
      </w:r>
      <w:r w:rsidRPr="00C2612A">
        <w:rPr>
          <w:rFonts w:eastAsia="Calibri"/>
          <w:sz w:val="28"/>
          <w:szCs w:val="28"/>
          <w:lang w:eastAsia="en-US"/>
        </w:rPr>
        <w:t xml:space="preserve"> В разрезе специальностей показатели трудоустройства следующие:</w:t>
      </w:r>
    </w:p>
    <w:p w:rsidR="00A06D72" w:rsidRPr="00C2612A" w:rsidRDefault="00A06D72" w:rsidP="009B00F5">
      <w:pPr>
        <w:pStyle w:val="a9"/>
        <w:spacing w:before="0" w:beforeAutospacing="0" w:after="0" w:afterAutospacing="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06D72" w:rsidRPr="00C2612A" w:rsidRDefault="00A06D72" w:rsidP="009B00F5">
      <w:pPr>
        <w:pStyle w:val="a9"/>
        <w:spacing w:before="0" w:beforeAutospacing="0" w:after="0" w:afterAutospacing="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C2612A">
        <w:rPr>
          <w:rFonts w:eastAsia="Calibri"/>
          <w:sz w:val="28"/>
          <w:szCs w:val="28"/>
          <w:shd w:val="clear" w:color="auto" w:fill="FFFFFF"/>
          <w:lang w:eastAsia="en-US"/>
        </w:rPr>
        <w:t xml:space="preserve">Таблица 6. Доля официального трудоустройства выпускников </w:t>
      </w:r>
      <w:r w:rsidRPr="00C2612A">
        <w:rPr>
          <w:rFonts w:eastAsia="Calibri"/>
          <w:sz w:val="28"/>
          <w:szCs w:val="28"/>
          <w:lang w:eastAsia="en-US"/>
        </w:rPr>
        <w:t>Колледжа</w:t>
      </w:r>
    </w:p>
    <w:p w:rsidR="00A06D72" w:rsidRPr="00C2612A" w:rsidRDefault="00A06D72" w:rsidP="009B00F5">
      <w:pPr>
        <w:pStyle w:val="a9"/>
        <w:spacing w:before="0" w:beforeAutospacing="0" w:after="0" w:afterAutospacing="0" w:line="276" w:lineRule="auto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71"/>
        <w:gridCol w:w="2966"/>
      </w:tblGrid>
      <w:tr w:rsidR="00A06D72" w:rsidRPr="00C2612A" w:rsidTr="007D6F97">
        <w:tc>
          <w:tcPr>
            <w:tcW w:w="3537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bCs/>
                <w:kern w:val="24"/>
                <w:sz w:val="28"/>
                <w:szCs w:val="28"/>
                <w:lang w:val="en-US" w:eastAsia="ru-RU"/>
              </w:rPr>
              <w:t>Специальность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bCs/>
                <w:kern w:val="24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bCs/>
                <w:kern w:val="24"/>
                <w:sz w:val="28"/>
                <w:szCs w:val="28"/>
                <w:lang w:val="en-US" w:eastAsia="ru-RU"/>
              </w:rPr>
              <w:t xml:space="preserve">Доля </w:t>
            </w:r>
          </w:p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Times New Roman" w:hAnsi="Times New Roman"/>
                <w:bCs/>
                <w:kern w:val="24"/>
                <w:sz w:val="28"/>
                <w:szCs w:val="28"/>
                <w:lang w:val="en-US" w:eastAsia="ru-RU"/>
              </w:rPr>
              <w:t>трудоустроенных</w:t>
            </w:r>
            <w:r w:rsidRPr="00C2612A">
              <w:rPr>
                <w:rFonts w:ascii="Times New Roman" w:eastAsia="Times New Roman" w:hAnsi="Times New Roman"/>
                <w:bCs/>
                <w:kern w:val="24"/>
                <w:sz w:val="28"/>
                <w:szCs w:val="28"/>
                <w:lang w:eastAsia="ru-RU"/>
              </w:rPr>
              <w:t>, %</w:t>
            </w:r>
          </w:p>
        </w:tc>
      </w:tr>
      <w:tr w:rsidR="00A06D72" w:rsidRPr="00C2612A" w:rsidTr="007D6F97">
        <w:tc>
          <w:tcPr>
            <w:tcW w:w="3537" w:type="pct"/>
            <w:shd w:val="clear" w:color="auto" w:fill="auto"/>
            <w:vAlign w:val="center"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20.02.01 Рациональное использование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природохозяйственных комплексов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>57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,9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A06D72" w:rsidRPr="00C2612A" w:rsidTr="007D6F97">
        <w:tc>
          <w:tcPr>
            <w:tcW w:w="3537" w:type="pct"/>
            <w:shd w:val="clear" w:color="auto" w:fill="auto"/>
            <w:vAlign w:val="center"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21.02.05 Земельно-имущественные отношения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65,2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A06D72" w:rsidRPr="00C2612A" w:rsidTr="007D6F97">
        <w:tc>
          <w:tcPr>
            <w:tcW w:w="3537" w:type="pct"/>
            <w:shd w:val="clear" w:color="auto" w:fill="auto"/>
            <w:vAlign w:val="center"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40.02.01 Право и организация социального обеспечения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>6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7,2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A06D72" w:rsidRPr="00C2612A" w:rsidTr="007D6F97">
        <w:tc>
          <w:tcPr>
            <w:tcW w:w="3537" w:type="pct"/>
            <w:shd w:val="clear" w:color="auto" w:fill="auto"/>
            <w:vAlign w:val="center"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43.02.10 Туризм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65,5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A06D72" w:rsidRPr="00C2612A" w:rsidTr="007D6F97">
        <w:tc>
          <w:tcPr>
            <w:tcW w:w="3537" w:type="pct"/>
            <w:shd w:val="clear" w:color="auto" w:fill="auto"/>
            <w:vAlign w:val="center"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43.02.11 Гостиничный сервис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 xml:space="preserve">62 </w:t>
            </w:r>
          </w:p>
        </w:tc>
      </w:tr>
      <w:tr w:rsidR="00A06D72" w:rsidRPr="00C2612A" w:rsidTr="007D6F97">
        <w:tc>
          <w:tcPr>
            <w:tcW w:w="3537" w:type="pct"/>
            <w:shd w:val="clear" w:color="auto" w:fill="auto"/>
            <w:vAlign w:val="center"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44.02.01 Дошкольное образование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71,4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A06D72" w:rsidRPr="00C2612A" w:rsidTr="007D6F97">
        <w:tc>
          <w:tcPr>
            <w:tcW w:w="3537" w:type="pct"/>
            <w:shd w:val="clear" w:color="auto" w:fill="auto"/>
            <w:vAlign w:val="center"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44.02.06  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Профессиональное обучение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 xml:space="preserve">73 </w:t>
            </w:r>
          </w:p>
        </w:tc>
      </w:tr>
      <w:tr w:rsidR="00A06D72" w:rsidRPr="00C2612A" w:rsidTr="007D6F97">
        <w:tc>
          <w:tcPr>
            <w:tcW w:w="3537" w:type="pct"/>
            <w:shd w:val="clear" w:color="auto" w:fill="auto"/>
            <w:vAlign w:val="center"/>
          </w:tcPr>
          <w:p w:rsidR="00A06D72" w:rsidRPr="00C2612A" w:rsidRDefault="00A06D72" w:rsidP="009B00F5">
            <w:pPr>
              <w:ind w:right="-108" w:firstLine="0"/>
              <w:jc w:val="lef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C2612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46.02.01 Документационное обеспечение управления и архивоведение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60</w:t>
            </w:r>
          </w:p>
        </w:tc>
      </w:tr>
      <w:tr w:rsidR="00A06D72" w:rsidRPr="00C2612A" w:rsidTr="007D6F97">
        <w:tc>
          <w:tcPr>
            <w:tcW w:w="3537" w:type="pct"/>
            <w:shd w:val="clear" w:color="auto" w:fill="auto"/>
            <w:vAlign w:val="center"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49.02.01 Физическая культура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63,6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A06D72" w:rsidRPr="00C2612A" w:rsidTr="007D6F97">
        <w:tc>
          <w:tcPr>
            <w:tcW w:w="3537" w:type="pct"/>
            <w:shd w:val="clear" w:color="auto" w:fill="auto"/>
            <w:vAlign w:val="center"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51.02.03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Библиотековедение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>5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5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A06D72" w:rsidRPr="00C2612A" w:rsidTr="007D6F97">
        <w:tc>
          <w:tcPr>
            <w:tcW w:w="3537" w:type="pct"/>
            <w:shd w:val="clear" w:color="auto" w:fill="auto"/>
            <w:vAlign w:val="center"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53.02.01 Музыкальное образование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61,5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A06D72" w:rsidRPr="00C2612A" w:rsidTr="007D6F97">
        <w:tc>
          <w:tcPr>
            <w:tcW w:w="3537" w:type="pct"/>
            <w:shd w:val="clear" w:color="auto" w:fill="auto"/>
            <w:vAlign w:val="center"/>
          </w:tcPr>
          <w:p w:rsidR="00A06D72" w:rsidRPr="00C2612A" w:rsidRDefault="00A06D72" w:rsidP="009B00F5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54.02.06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Изобразительное искусство и черчение</w:t>
            </w:r>
          </w:p>
        </w:tc>
        <w:tc>
          <w:tcPr>
            <w:tcW w:w="1463" w:type="pct"/>
            <w:shd w:val="clear" w:color="auto" w:fill="auto"/>
          </w:tcPr>
          <w:p w:rsidR="00A06D72" w:rsidRPr="00C2612A" w:rsidRDefault="00A06D72" w:rsidP="009B00F5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eastAsia="ru-RU"/>
              </w:rPr>
              <w:t>64</w:t>
            </w:r>
            <w:r w:rsidRPr="00C2612A">
              <w:rPr>
                <w:rFonts w:ascii="Times New Roman" w:eastAsia="Montserrat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A06D72" w:rsidRPr="00C2612A" w:rsidRDefault="00A06D72" w:rsidP="009B00F5">
      <w:pPr>
        <w:contextualSpacing/>
        <w:rPr>
          <w:rFonts w:ascii="Times New Roman" w:hAnsi="Times New Roman"/>
          <w:sz w:val="28"/>
          <w:szCs w:val="28"/>
        </w:rPr>
      </w:pPr>
    </w:p>
    <w:p w:rsidR="00A06D72" w:rsidRPr="00C2612A" w:rsidRDefault="00A06D72" w:rsidP="009B00F5">
      <w:pPr>
        <w:contextualSpacing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>В 2021 году карьерные мероприятия частично проводились в онлайн формате, например:</w:t>
      </w:r>
    </w:p>
    <w:p w:rsidR="00A06D72" w:rsidRPr="00C2612A" w:rsidRDefault="00A06D72" w:rsidP="009B00F5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>вебинар «Тенденции современного рынка труда» и «Секреты успешного собеседования», компания «SuperJob»;</w:t>
      </w:r>
    </w:p>
    <w:p w:rsidR="00A06D72" w:rsidRPr="00C2612A" w:rsidRDefault="00A06D72" w:rsidP="009B00F5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>вебинар на тему: «Резюме как VIP-пропуск на собеседование», ГКУ Центр занятости населения г. Уфы  совместно с порталом SuperJob;</w:t>
      </w:r>
    </w:p>
    <w:p w:rsidR="00A06D72" w:rsidRPr="00C2612A" w:rsidRDefault="00A06D72" w:rsidP="009B00F5">
      <w:pPr>
        <w:pStyle w:val="a5"/>
        <w:keepLines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Городская ярмарка вакансий «Job market», Центр содействия занятости молодежи </w:t>
      </w:r>
      <w:proofErr w:type="gramStart"/>
      <w:r w:rsidRPr="00C2612A">
        <w:rPr>
          <w:rFonts w:ascii="Times New Roman" w:hAnsi="Times New Roman"/>
          <w:sz w:val="28"/>
          <w:szCs w:val="28"/>
        </w:rPr>
        <w:t>г</w:t>
      </w:r>
      <w:proofErr w:type="gramEnd"/>
      <w:r w:rsidRPr="00C2612A">
        <w:rPr>
          <w:rFonts w:ascii="Times New Roman" w:hAnsi="Times New Roman"/>
          <w:sz w:val="28"/>
          <w:szCs w:val="28"/>
        </w:rPr>
        <w:t>. Уфы;</w:t>
      </w:r>
    </w:p>
    <w:p w:rsidR="00A06D72" w:rsidRPr="00C2612A" w:rsidRDefault="00A06D72" w:rsidP="009B00F5">
      <w:pPr>
        <w:pStyle w:val="a5"/>
        <w:keepLines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встреча с представителем Онлайн-школы «Хороший учитель»; </w:t>
      </w:r>
    </w:p>
    <w:p w:rsidR="00A06D72" w:rsidRPr="00C2612A" w:rsidRDefault="00A06D72" w:rsidP="009B00F5">
      <w:pPr>
        <w:pStyle w:val="a5"/>
        <w:keepLines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Ярмарка вакансий для молодежи в рамках молодежного образовательного форума «КУРС-2021: Карьера. Успех. Развитие. Созидание», Центр содействия занятости молодежи </w:t>
      </w:r>
      <w:proofErr w:type="gramStart"/>
      <w:r w:rsidRPr="00C2612A">
        <w:rPr>
          <w:rFonts w:ascii="Times New Roman" w:hAnsi="Times New Roman"/>
          <w:sz w:val="28"/>
          <w:szCs w:val="28"/>
        </w:rPr>
        <w:t>г</w:t>
      </w:r>
      <w:proofErr w:type="gramEnd"/>
      <w:r w:rsidRPr="00C2612A">
        <w:rPr>
          <w:rFonts w:ascii="Times New Roman" w:hAnsi="Times New Roman"/>
          <w:sz w:val="28"/>
          <w:szCs w:val="28"/>
        </w:rPr>
        <w:t>. Уфы.</w:t>
      </w:r>
    </w:p>
    <w:p w:rsidR="00A06D72" w:rsidRPr="00C2612A" w:rsidRDefault="00A06D72" w:rsidP="009B00F5">
      <w:pPr>
        <w:pStyle w:val="a5"/>
        <w:keepLines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612A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C2612A">
        <w:rPr>
          <w:rFonts w:ascii="Times New Roman" w:hAnsi="Times New Roman"/>
          <w:sz w:val="28"/>
          <w:szCs w:val="28"/>
        </w:rPr>
        <w:t>стреча студентов с инвалидностью и эксперта Народного фронта федерального оператора проекта «Улица неограниченных возможностей» Сергея Кроткова.</w:t>
      </w:r>
    </w:p>
    <w:p w:rsidR="00A06D72" w:rsidRPr="00C2612A" w:rsidRDefault="00A06D72" w:rsidP="009B00F5">
      <w:pPr>
        <w:contextualSpacing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Достаточно эффективны такие формы работы  со студентами как организация системы мероприятий </w:t>
      </w:r>
      <w:r w:rsidRPr="00C2612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2612A">
        <w:rPr>
          <w:rFonts w:ascii="Times New Roman" w:hAnsi="Times New Roman"/>
          <w:sz w:val="28"/>
          <w:szCs w:val="28"/>
        </w:rPr>
        <w:t xml:space="preserve">с работодателями и их включение в реальный образовательный процесс: проведение встреч с кадровыми службами, представителями отделов образования муниципальных районов. </w:t>
      </w:r>
    </w:p>
    <w:p w:rsidR="00A06D72" w:rsidRPr="00C2612A" w:rsidRDefault="00A06D72" w:rsidP="009B00F5">
      <w:pPr>
        <w:tabs>
          <w:tab w:val="left" w:pos="1134"/>
        </w:tabs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12A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основных направлений работы в области взаимодействия университета с работодателями является реализация совместных проектов с отделами образований муниципалитетов и ориентация образовательных программ на потребности сферы образования республики, например, в области целевого обучения. </w:t>
      </w:r>
    </w:p>
    <w:p w:rsidR="00A06D72" w:rsidRPr="00C2612A" w:rsidRDefault="00A06D72" w:rsidP="009B00F5">
      <w:pPr>
        <w:contextualSpacing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>На базе университета проводятся встречи студентов с представителями Администраций муниципальных районов Республики Башкортостан</w:t>
      </w:r>
      <w:r w:rsidRPr="00C2612A">
        <w:rPr>
          <w:rFonts w:ascii="Times New Roman" w:hAnsi="Times New Roman"/>
          <w:i/>
          <w:sz w:val="28"/>
          <w:szCs w:val="28"/>
        </w:rPr>
        <w:t xml:space="preserve"> </w:t>
      </w:r>
      <w:r w:rsidRPr="00C2612A">
        <w:rPr>
          <w:rFonts w:ascii="Times New Roman" w:hAnsi="Times New Roman"/>
          <w:sz w:val="28"/>
          <w:szCs w:val="28"/>
        </w:rPr>
        <w:t xml:space="preserve">(рисунок </w:t>
      </w:r>
      <w:r w:rsidR="009A0F15">
        <w:rPr>
          <w:rFonts w:ascii="Times New Roman" w:hAnsi="Times New Roman"/>
          <w:sz w:val="28"/>
          <w:szCs w:val="28"/>
        </w:rPr>
        <w:t>5</w:t>
      </w:r>
      <w:r w:rsidRPr="00C2612A">
        <w:rPr>
          <w:rFonts w:ascii="Times New Roman" w:hAnsi="Times New Roman"/>
          <w:sz w:val="28"/>
          <w:szCs w:val="28"/>
        </w:rPr>
        <w:t xml:space="preserve">). Главная цель встреч – предоставление студентам информации о потребности в кадрах, о возможности заключения договоров о целевом обучении и последующем трудоустройстве, требованиях к будущим специалистам, а так же о возможности прохождения производственной практики в организациях муниципалитета. Обсуждаются перспективы развития районов и меры социальной поддержки молодых специалистов. </w:t>
      </w:r>
    </w:p>
    <w:p w:rsidR="00A06D72" w:rsidRPr="00C2612A" w:rsidRDefault="00A06D72" w:rsidP="009B00F5">
      <w:pPr>
        <w:ind w:firstLine="0"/>
        <w:jc w:val="center"/>
        <w:outlineLvl w:val="3"/>
        <w:rPr>
          <w:rFonts w:ascii="Times New Roman" w:hAnsi="Times New Roman"/>
          <w:i/>
          <w:sz w:val="28"/>
          <w:szCs w:val="28"/>
        </w:rPr>
      </w:pPr>
      <w:r w:rsidRPr="00C2612A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563582" cy="2428060"/>
            <wp:effectExtent l="19050" t="0" r="8418" b="0"/>
            <wp:docPr id="1" name="Рисунок 14" descr="C:\Users\207-7\Desktop\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207-7\Desktop\11111111111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986" cy="243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72" w:rsidRPr="00C2612A" w:rsidRDefault="00A06D72" w:rsidP="009B00F5">
      <w:pPr>
        <w:pStyle w:val="4"/>
        <w:shd w:val="clear" w:color="auto" w:fill="FFFFFF"/>
        <w:spacing w:before="0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C2612A">
        <w:rPr>
          <w:rFonts w:ascii="Times New Roman" w:eastAsia="Calibri" w:hAnsi="Times New Roman"/>
          <w:i w:val="0"/>
          <w:color w:val="auto"/>
          <w:sz w:val="28"/>
          <w:szCs w:val="28"/>
        </w:rPr>
        <w:t xml:space="preserve">Рисунок </w:t>
      </w:r>
      <w:r w:rsidR="009A0F15">
        <w:rPr>
          <w:rFonts w:ascii="Times New Roman" w:eastAsia="Calibri" w:hAnsi="Times New Roman"/>
          <w:i w:val="0"/>
          <w:color w:val="auto"/>
          <w:sz w:val="28"/>
          <w:szCs w:val="28"/>
        </w:rPr>
        <w:t>5</w:t>
      </w:r>
      <w:r w:rsidRPr="00C2612A">
        <w:rPr>
          <w:rFonts w:ascii="Times New Roman" w:eastAsia="Calibri" w:hAnsi="Times New Roman"/>
          <w:i w:val="0"/>
          <w:color w:val="auto"/>
          <w:sz w:val="28"/>
          <w:szCs w:val="28"/>
        </w:rPr>
        <w:t xml:space="preserve">. </w:t>
      </w:r>
      <w:r w:rsidRPr="00C2612A">
        <w:rPr>
          <w:rFonts w:ascii="Times New Roman" w:hAnsi="Times New Roman"/>
          <w:i w:val="0"/>
          <w:color w:val="auto"/>
          <w:sz w:val="28"/>
          <w:szCs w:val="28"/>
        </w:rPr>
        <w:t>Встреча будущих педагогов с представителями системы образования</w:t>
      </w:r>
    </w:p>
    <w:p w:rsidR="00A06D72" w:rsidRPr="00C2612A" w:rsidRDefault="00A06D72" w:rsidP="009B00F5">
      <w:pPr>
        <w:rPr>
          <w:rFonts w:ascii="Times New Roman" w:hAnsi="Times New Roman"/>
          <w:sz w:val="28"/>
          <w:szCs w:val="28"/>
        </w:rPr>
      </w:pPr>
    </w:p>
    <w:p w:rsidR="00A06D72" w:rsidRPr="00C2612A" w:rsidRDefault="00A06D72" w:rsidP="009B00F5">
      <w:pPr>
        <w:tabs>
          <w:tab w:val="left" w:pos="1134"/>
        </w:tabs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12A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проводятся встречи с работодателями, у которых есть открытые вакансии и стажировки: Компания Ростелеком, ФССП по РБФ, ГБДД, ЛеоФит, АО НПО «Микроген», Газпромбанк, Россельхозбанк, ПАО банк ВТБ, Сеть частных детских садов «Теремок», «Беби Клуб Кремль», частная школа по </w:t>
      </w:r>
      <w:r w:rsidRPr="00C2612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программе гуманной педагогики Шалвы Амонашвили, Леруа Мерлен, компания МТС, отель Азимут, компания «Папа Гриль» и многие другие </w:t>
      </w:r>
      <w:r w:rsidRPr="00C2612A">
        <w:rPr>
          <w:rFonts w:ascii="Times New Roman" w:hAnsi="Times New Roman"/>
          <w:sz w:val="28"/>
          <w:szCs w:val="28"/>
        </w:rPr>
        <w:t xml:space="preserve">(рисунок </w:t>
      </w:r>
      <w:r w:rsidR="009A0F15">
        <w:rPr>
          <w:rFonts w:ascii="Times New Roman" w:hAnsi="Times New Roman"/>
          <w:sz w:val="28"/>
          <w:szCs w:val="28"/>
        </w:rPr>
        <w:t>6</w:t>
      </w:r>
      <w:r w:rsidRPr="00C2612A">
        <w:rPr>
          <w:rFonts w:ascii="Times New Roman" w:hAnsi="Times New Roman"/>
          <w:sz w:val="28"/>
          <w:szCs w:val="28"/>
        </w:rPr>
        <w:t>).</w:t>
      </w:r>
    </w:p>
    <w:p w:rsidR="00A06D72" w:rsidRPr="00C2612A" w:rsidRDefault="00A06D72" w:rsidP="009B00F5">
      <w:pPr>
        <w:tabs>
          <w:tab w:val="left" w:pos="1134"/>
        </w:tabs>
        <w:ind w:firstLine="0"/>
        <w:contextualSpacing/>
        <w:rPr>
          <w:rFonts w:ascii="Times New Roman" w:hAnsi="Times New Roman"/>
          <w:i/>
          <w:sz w:val="28"/>
          <w:szCs w:val="28"/>
        </w:rPr>
      </w:pPr>
    </w:p>
    <w:p w:rsidR="00A06D72" w:rsidRPr="00C2612A" w:rsidRDefault="00A06D72" w:rsidP="009B00F5">
      <w:pPr>
        <w:tabs>
          <w:tab w:val="left" w:pos="1134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59333" cy="1828800"/>
            <wp:effectExtent l="19050" t="0" r="0" b="0"/>
            <wp:docPr id="2" name="Рисунок 1" descr="C:\Users\207-7\Desktop\_hSMmJQ0B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207-7\Desktop\_hSMmJQ0B6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792" cy="182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72" w:rsidRPr="00C2612A" w:rsidRDefault="00A06D72" w:rsidP="009B00F5">
      <w:pPr>
        <w:tabs>
          <w:tab w:val="left" w:pos="1134"/>
        </w:tabs>
        <w:contextualSpacing/>
        <w:jc w:val="center"/>
        <w:rPr>
          <w:rFonts w:ascii="Times New Roman" w:hAnsi="Times New Roman"/>
          <w:sz w:val="28"/>
          <w:szCs w:val="28"/>
        </w:rPr>
      </w:pPr>
    </w:p>
    <w:p w:rsidR="00C50164" w:rsidRDefault="00A06D72" w:rsidP="00C50164">
      <w:pPr>
        <w:tabs>
          <w:tab w:val="left" w:pos="1134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Рисунок </w:t>
      </w:r>
      <w:r w:rsidR="009A0F15">
        <w:rPr>
          <w:rFonts w:ascii="Times New Roman" w:hAnsi="Times New Roman"/>
          <w:sz w:val="28"/>
          <w:szCs w:val="28"/>
        </w:rPr>
        <w:t>6</w:t>
      </w:r>
      <w:r w:rsidRPr="00C2612A">
        <w:rPr>
          <w:rFonts w:ascii="Times New Roman" w:hAnsi="Times New Roman"/>
          <w:sz w:val="28"/>
          <w:szCs w:val="28"/>
        </w:rPr>
        <w:t>. Встреча работодателей и выпускников непедагогических направлений</w:t>
      </w:r>
    </w:p>
    <w:p w:rsidR="00491899" w:rsidRDefault="00491899" w:rsidP="00C50164">
      <w:pPr>
        <w:tabs>
          <w:tab w:val="left" w:pos="1134"/>
        </w:tabs>
        <w:contextualSpacing/>
        <w:jc w:val="center"/>
        <w:rPr>
          <w:rFonts w:ascii="Times New Roman" w:hAnsi="Times New Roman"/>
          <w:sz w:val="28"/>
          <w:szCs w:val="28"/>
        </w:rPr>
      </w:pPr>
    </w:p>
    <w:p w:rsidR="005273B7" w:rsidRPr="00C50164" w:rsidRDefault="00A46D63" w:rsidP="00C50164">
      <w:pPr>
        <w:tabs>
          <w:tab w:val="left" w:pos="1134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9B00F5">
        <w:rPr>
          <w:rFonts w:ascii="Times New Roman" w:hAnsi="Times New Roman"/>
          <w:b/>
          <w:sz w:val="28"/>
          <w:szCs w:val="28"/>
        </w:rPr>
        <w:t xml:space="preserve">4. </w:t>
      </w:r>
      <w:r w:rsidR="00250B0D" w:rsidRPr="009B00F5">
        <w:rPr>
          <w:rFonts w:ascii="Times New Roman" w:hAnsi="Times New Roman"/>
          <w:b/>
          <w:sz w:val="28"/>
          <w:szCs w:val="28"/>
        </w:rPr>
        <w:t>Отдел мониторинга показателей деятельности университета</w:t>
      </w:r>
    </w:p>
    <w:p w:rsidR="00A46D63" w:rsidRPr="00C2612A" w:rsidRDefault="00A46D63" w:rsidP="009B00F5">
      <w:pPr>
        <w:rPr>
          <w:rFonts w:ascii="Times New Roman" w:hAnsi="Times New Roman"/>
          <w:sz w:val="28"/>
          <w:szCs w:val="28"/>
        </w:rPr>
      </w:pPr>
    </w:p>
    <w:p w:rsidR="00A46D63" w:rsidRPr="00C2612A" w:rsidRDefault="00A46D63" w:rsidP="009B00F5">
      <w:pPr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Отделом мониторинга показателей деятельности университета были </w:t>
      </w:r>
      <w:r w:rsidR="00491899">
        <w:rPr>
          <w:rFonts w:ascii="Times New Roman" w:hAnsi="Times New Roman"/>
          <w:sz w:val="28"/>
          <w:szCs w:val="28"/>
        </w:rPr>
        <w:t xml:space="preserve">выполнены и сданы </w:t>
      </w:r>
      <w:r w:rsidRPr="00C2612A">
        <w:rPr>
          <w:rFonts w:ascii="Times New Roman" w:hAnsi="Times New Roman"/>
          <w:sz w:val="28"/>
          <w:szCs w:val="28"/>
        </w:rPr>
        <w:t>в срок в соответствии с требованиями следующие отчеты:</w:t>
      </w:r>
    </w:p>
    <w:p w:rsidR="00A46D63" w:rsidRPr="00C2612A" w:rsidRDefault="00A46D63" w:rsidP="009B00F5">
      <w:pPr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>1. Мониторинг международной деятельности</w:t>
      </w:r>
      <w:r w:rsidR="00C2612A" w:rsidRPr="00C2612A">
        <w:rPr>
          <w:rFonts w:ascii="Times New Roman" w:hAnsi="Times New Roman"/>
          <w:sz w:val="28"/>
          <w:szCs w:val="28"/>
        </w:rPr>
        <w:t>;</w:t>
      </w:r>
    </w:p>
    <w:p w:rsidR="00A46D63" w:rsidRPr="00C2612A" w:rsidRDefault="00C2612A" w:rsidP="009B00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46D63" w:rsidRPr="00C2612A">
        <w:rPr>
          <w:rFonts w:ascii="Times New Roman" w:hAnsi="Times New Roman"/>
          <w:sz w:val="28"/>
          <w:szCs w:val="28"/>
        </w:rPr>
        <w:t xml:space="preserve">ВПО-1 </w:t>
      </w:r>
      <w:r w:rsidR="00914000" w:rsidRPr="00C2612A">
        <w:rPr>
          <w:rFonts w:ascii="Times New Roman" w:eastAsia="Times New Roman" w:hAnsi="Times New Roman"/>
          <w:color w:val="000000"/>
          <w:sz w:val="28"/>
          <w:szCs w:val="28"/>
        </w:rPr>
        <w:t>«Сведения об образовательной организации, осуществляющей образовательную деятельность по образовательным программам высшего образования»</w:t>
      </w:r>
      <w:r w:rsidRPr="00C2612A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914000" w:rsidRPr="00C2612A" w:rsidRDefault="00914000" w:rsidP="009B00F5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3. </w:t>
      </w:r>
      <w:r w:rsidRPr="00C2612A">
        <w:rPr>
          <w:rFonts w:ascii="Times New Roman" w:eastAsia="Times New Roman" w:hAnsi="Times New Roman"/>
          <w:color w:val="000000"/>
          <w:sz w:val="28"/>
          <w:szCs w:val="28"/>
        </w:rPr>
        <w:t>СПО-1 «Сведения об образовательной организации, осуществляющей образовательную деятельность по образовательным программам среднего профессионального образования»</w:t>
      </w:r>
      <w:r w:rsidR="00C2612A" w:rsidRPr="00C2612A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914000" w:rsidRPr="00C2612A" w:rsidRDefault="00914000" w:rsidP="009B00F5">
      <w:pPr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r w:rsidRPr="00C2612A">
        <w:rPr>
          <w:rFonts w:ascii="Times New Roman" w:hAnsi="Times New Roman"/>
          <w:sz w:val="28"/>
          <w:szCs w:val="28"/>
        </w:rPr>
        <w:t>Мониторинг по основным направлениям деятельности образовательной организации высшего образования</w:t>
      </w:r>
      <w:r w:rsidR="00C2612A" w:rsidRPr="00C2612A">
        <w:rPr>
          <w:rFonts w:ascii="Times New Roman" w:hAnsi="Times New Roman"/>
          <w:sz w:val="28"/>
          <w:szCs w:val="28"/>
        </w:rPr>
        <w:t>;</w:t>
      </w:r>
    </w:p>
    <w:p w:rsidR="00914000" w:rsidRPr="00C2612A" w:rsidRDefault="00914000" w:rsidP="009B00F5">
      <w:pPr>
        <w:rPr>
          <w:rFonts w:ascii="Times New Roman" w:hAnsi="Times New Roman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>5.  ВПО</w:t>
      </w:r>
      <w:r w:rsidR="00C2612A" w:rsidRPr="00C2612A">
        <w:rPr>
          <w:rFonts w:ascii="Times New Roman" w:hAnsi="Times New Roman"/>
          <w:sz w:val="28"/>
          <w:szCs w:val="28"/>
        </w:rPr>
        <w:t>-</w:t>
      </w:r>
      <w:r w:rsidRPr="00C2612A">
        <w:rPr>
          <w:rFonts w:ascii="Times New Roman" w:hAnsi="Times New Roman"/>
          <w:sz w:val="28"/>
          <w:szCs w:val="28"/>
        </w:rPr>
        <w:t>2 « Сведения о материально-технической и информационной базе, финансово-экономической деятельности образовательной организации высшего образования»</w:t>
      </w:r>
      <w:r w:rsidR="00C2612A" w:rsidRPr="00C2612A">
        <w:rPr>
          <w:rFonts w:ascii="Times New Roman" w:hAnsi="Times New Roman"/>
          <w:sz w:val="28"/>
          <w:szCs w:val="28"/>
        </w:rPr>
        <w:t>;</w:t>
      </w:r>
    </w:p>
    <w:p w:rsidR="00914000" w:rsidRPr="00C2612A" w:rsidRDefault="00D577ED" w:rsidP="00D577ED">
      <w:pPr>
        <w:tabs>
          <w:tab w:val="left" w:pos="141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C2612A" w:rsidRPr="00C2612A">
        <w:rPr>
          <w:rFonts w:ascii="Times New Roman" w:hAnsi="Times New Roman"/>
          <w:sz w:val="28"/>
          <w:szCs w:val="28"/>
        </w:rPr>
        <w:t>СПО-</w:t>
      </w:r>
      <w:r w:rsidR="00C50164">
        <w:rPr>
          <w:rFonts w:ascii="Times New Roman" w:hAnsi="Times New Roman"/>
          <w:sz w:val="28"/>
          <w:szCs w:val="28"/>
        </w:rPr>
        <w:t>мониторинг </w:t>
      </w:r>
      <w:r w:rsidR="00914000" w:rsidRPr="00C2612A">
        <w:rPr>
          <w:rFonts w:ascii="Times New Roman" w:hAnsi="Times New Roman"/>
          <w:sz w:val="28"/>
          <w:szCs w:val="28"/>
        </w:rPr>
        <w:t>«</w:t>
      </w:r>
      <w:r w:rsidR="00C50164">
        <w:rPr>
          <w:rFonts w:ascii="Times New Roman" w:hAnsi="Times New Roman"/>
          <w:sz w:val="28"/>
          <w:szCs w:val="28"/>
        </w:rPr>
        <w:t> </w:t>
      </w:r>
      <w:r w:rsidR="00914000" w:rsidRPr="00C2612A">
        <w:rPr>
          <w:rFonts w:ascii="Times New Roman" w:hAnsi="Times New Roman"/>
          <w:sz w:val="28"/>
          <w:szCs w:val="28"/>
        </w:rPr>
        <w:t>Мониторинг по основным направлениям деятельности образовательной организации, реализующей образовательные программы среднего профессионального образования»</w:t>
      </w:r>
      <w:r w:rsidR="00C2612A" w:rsidRPr="00C2612A">
        <w:rPr>
          <w:rFonts w:ascii="Times New Roman" w:hAnsi="Times New Roman"/>
          <w:sz w:val="28"/>
          <w:szCs w:val="28"/>
        </w:rPr>
        <w:t>;</w:t>
      </w:r>
    </w:p>
    <w:p w:rsidR="00C2612A" w:rsidRPr="00C2612A" w:rsidRDefault="00C2612A" w:rsidP="009B00F5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C2612A">
        <w:rPr>
          <w:rFonts w:ascii="Times New Roman" w:eastAsia="Times New Roman" w:hAnsi="Times New Roman"/>
          <w:color w:val="000000"/>
          <w:sz w:val="28"/>
          <w:szCs w:val="28"/>
        </w:rPr>
        <w:t>7. Мониторинг  по вопросам приема, обучения и трудоустройства лиц с инвалидностью и ограниченными возможностями здоровья;</w:t>
      </w:r>
    </w:p>
    <w:p w:rsidR="00C2612A" w:rsidRPr="00C2612A" w:rsidRDefault="00C2612A" w:rsidP="009B00F5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C2612A">
        <w:rPr>
          <w:rFonts w:ascii="Times New Roman" w:hAnsi="Times New Roman"/>
          <w:sz w:val="28"/>
          <w:szCs w:val="28"/>
        </w:rPr>
        <w:t xml:space="preserve">8. </w:t>
      </w:r>
      <w:r w:rsidRPr="00C2612A">
        <w:rPr>
          <w:rFonts w:ascii="Times New Roman" w:eastAsia="Times New Roman" w:hAnsi="Times New Roman"/>
          <w:color w:val="000000"/>
          <w:sz w:val="28"/>
          <w:szCs w:val="28"/>
        </w:rPr>
        <w:t>Отчет о мониторинге жилых помещений образовательной организации  «Паспорт жилищного фонда»;</w:t>
      </w:r>
    </w:p>
    <w:p w:rsidR="00C2612A" w:rsidRPr="00C2612A" w:rsidRDefault="00D577ED" w:rsidP="009B00F5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9.  </w:t>
      </w:r>
      <w:r w:rsidR="00C2612A" w:rsidRPr="00C2612A">
        <w:rPr>
          <w:rFonts w:ascii="Times New Roman" w:eastAsia="Times New Roman" w:hAnsi="Times New Roman"/>
          <w:color w:val="000000"/>
          <w:sz w:val="28"/>
          <w:szCs w:val="28"/>
        </w:rPr>
        <w:t>Мониторинг основных показателей стипендиального обеспечения обучающихся;</w:t>
      </w:r>
    </w:p>
    <w:p w:rsidR="00C2612A" w:rsidRPr="00C2612A" w:rsidRDefault="00C2612A" w:rsidP="009B00F5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C2612A">
        <w:rPr>
          <w:rFonts w:ascii="Times New Roman" w:eastAsia="Times New Roman" w:hAnsi="Times New Roman"/>
          <w:color w:val="000000"/>
          <w:sz w:val="28"/>
          <w:szCs w:val="28"/>
        </w:rPr>
        <w:t xml:space="preserve">10. Отчеты в Минпросвещения РФ и Министерство образования и науки РФ по вакцинации и заболеваемости </w:t>
      </w:r>
      <w:r w:rsidRPr="00C261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Pr="00C2612A">
        <w:rPr>
          <w:rFonts w:ascii="Times New Roman" w:eastAsia="Times New Roman" w:hAnsi="Times New Roman"/>
          <w:color w:val="000000"/>
          <w:sz w:val="28"/>
          <w:szCs w:val="28"/>
        </w:rPr>
        <w:t>-19;</w:t>
      </w:r>
    </w:p>
    <w:p w:rsidR="00C2612A" w:rsidRPr="00C2612A" w:rsidRDefault="00C2612A" w:rsidP="009B00F5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C2612A">
        <w:rPr>
          <w:rFonts w:ascii="Times New Roman" w:eastAsia="Times New Roman" w:hAnsi="Times New Roman"/>
          <w:color w:val="000000"/>
          <w:sz w:val="28"/>
          <w:szCs w:val="28"/>
        </w:rPr>
        <w:t>11. Мониторинг целевого обучения;</w:t>
      </w:r>
    </w:p>
    <w:p w:rsidR="00C2612A" w:rsidRPr="00C2612A" w:rsidRDefault="00D577ED" w:rsidP="009B00F5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12. </w:t>
      </w:r>
      <w:r w:rsidR="00C2612A" w:rsidRPr="00C2612A">
        <w:rPr>
          <w:rFonts w:ascii="Times New Roman" w:eastAsia="Times New Roman" w:hAnsi="Times New Roman"/>
          <w:color w:val="000000"/>
          <w:sz w:val="28"/>
          <w:szCs w:val="28"/>
        </w:rPr>
        <w:t>Отчет о результатах самообследования, опубликованный на официальном сайте образовательной организации.</w:t>
      </w:r>
    </w:p>
    <w:sectPr w:rsidR="00C2612A" w:rsidRPr="00C2612A" w:rsidSect="009B00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24E6F"/>
    <w:multiLevelType w:val="hybridMultilevel"/>
    <w:tmpl w:val="7780C776"/>
    <w:lvl w:ilvl="0" w:tplc="5608E9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A06D72"/>
    <w:rsid w:val="00250B0D"/>
    <w:rsid w:val="002B1CE5"/>
    <w:rsid w:val="003A5284"/>
    <w:rsid w:val="00451E25"/>
    <w:rsid w:val="00491899"/>
    <w:rsid w:val="00502880"/>
    <w:rsid w:val="00502B51"/>
    <w:rsid w:val="005273B7"/>
    <w:rsid w:val="00690402"/>
    <w:rsid w:val="00914000"/>
    <w:rsid w:val="009A0F15"/>
    <w:rsid w:val="009B00F5"/>
    <w:rsid w:val="009B267B"/>
    <w:rsid w:val="009C750B"/>
    <w:rsid w:val="00A06D72"/>
    <w:rsid w:val="00A46D63"/>
    <w:rsid w:val="00AB2453"/>
    <w:rsid w:val="00C2612A"/>
    <w:rsid w:val="00C50164"/>
    <w:rsid w:val="00D577ED"/>
    <w:rsid w:val="00DD1BCE"/>
    <w:rsid w:val="00E85180"/>
    <w:rsid w:val="00F0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72"/>
    <w:pPr>
      <w:spacing w:line="276" w:lineRule="auto"/>
      <w:ind w:firstLine="709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A06D72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A06D72"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D72"/>
    <w:pPr>
      <w:ind w:firstLine="709"/>
      <w:jc w:val="both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06D7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A06D72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A06D72"/>
    <w:rPr>
      <w:rFonts w:ascii="Cambria" w:eastAsia="Times New Roman" w:hAnsi="Cambria" w:cs="Times New Roman"/>
      <w:i/>
      <w:iCs/>
      <w:color w:val="365F91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A06D72"/>
    <w:pPr>
      <w:spacing w:after="200"/>
      <w:ind w:left="720" w:firstLine="0"/>
      <w:contextualSpacing/>
      <w:jc w:val="left"/>
    </w:pPr>
  </w:style>
  <w:style w:type="character" w:customStyle="1" w:styleId="a6">
    <w:name w:val="Абзац списка Знак"/>
    <w:link w:val="a5"/>
    <w:uiPriority w:val="34"/>
    <w:rsid w:val="00A06D72"/>
    <w:rPr>
      <w:rFonts w:ascii="Calibri" w:eastAsia="Calibri" w:hAnsi="Calibri" w:cs="Times New Roman"/>
    </w:rPr>
  </w:style>
  <w:style w:type="paragraph" w:customStyle="1" w:styleId="a7">
    <w:name w:val="Заголовок для отчета"/>
    <w:basedOn w:val="2"/>
    <w:link w:val="a8"/>
    <w:qFormat/>
    <w:rsid w:val="00A06D72"/>
    <w:pPr>
      <w:keepLines w:val="0"/>
      <w:tabs>
        <w:tab w:val="left" w:pos="1134"/>
      </w:tabs>
      <w:autoSpaceDE w:val="0"/>
      <w:autoSpaceDN w:val="0"/>
      <w:spacing w:before="0" w:line="240" w:lineRule="auto"/>
      <w:jc w:val="center"/>
    </w:pPr>
    <w:rPr>
      <w:rFonts w:ascii="Times New Roman" w:hAnsi="Times New Roman"/>
      <w:b/>
      <w:iCs/>
      <w:noProof/>
      <w:color w:val="243F60"/>
      <w:kern w:val="28"/>
      <w:sz w:val="28"/>
      <w:szCs w:val="28"/>
      <w:lang w:eastAsia="ru-RU"/>
    </w:rPr>
  </w:style>
  <w:style w:type="character" w:customStyle="1" w:styleId="a8">
    <w:name w:val="Заголовок для отчета Знак"/>
    <w:link w:val="a7"/>
    <w:rsid w:val="00A06D72"/>
    <w:rPr>
      <w:rFonts w:ascii="Times New Roman" w:eastAsia="Times New Roman" w:hAnsi="Times New Roman" w:cs="Times New Roman"/>
      <w:b/>
      <w:iCs/>
      <w:noProof/>
      <w:color w:val="243F60"/>
      <w:kern w:val="28"/>
      <w:sz w:val="28"/>
      <w:szCs w:val="28"/>
      <w:lang w:eastAsia="ru-RU"/>
    </w:rPr>
  </w:style>
  <w:style w:type="paragraph" w:styleId="a9">
    <w:name w:val="Normal (Web)"/>
    <w:aliases w:val="Обычный (Web),Знак Знак5"/>
    <w:basedOn w:val="a"/>
    <w:link w:val="aa"/>
    <w:uiPriority w:val="99"/>
    <w:unhideWhenUsed/>
    <w:qFormat/>
    <w:rsid w:val="00A06D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бычный (веб) Знак"/>
    <w:aliases w:val="Обычный (Web) Знак,Знак Знак5 Знак"/>
    <w:link w:val="a9"/>
    <w:uiPriority w:val="99"/>
    <w:locked/>
    <w:rsid w:val="00A0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6D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6D72"/>
    <w:rPr>
      <w:rFonts w:ascii="Tahoma" w:eastAsia="Calibri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273B7"/>
  </w:style>
  <w:style w:type="character" w:customStyle="1" w:styleId="msonormal0">
    <w:name w:val="msonormal"/>
    <w:basedOn w:val="a0"/>
    <w:rsid w:val="00527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monitoring.miccedu.ru/iam/2021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207-7</cp:lastModifiedBy>
  <cp:revision>2</cp:revision>
  <dcterms:created xsi:type="dcterms:W3CDTF">2022-05-12T07:36:00Z</dcterms:created>
  <dcterms:modified xsi:type="dcterms:W3CDTF">2022-05-12T07:36:00Z</dcterms:modified>
</cp:coreProperties>
</file>